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F7BEF">
      <w:pPr>
        <w:keepNext/>
        <w:keepLines/>
        <w:pageBreakBefore/>
        <w:jc w:val="center"/>
        <w:outlineLvl w:val="0"/>
        <w:rPr>
          <w:rFonts w:hint="eastAsia"/>
          <w:b/>
          <w:color w:val="auto"/>
          <w:sz w:val="44"/>
          <w:szCs w:val="44"/>
          <w:highlight w:val="none"/>
        </w:rPr>
      </w:pPr>
      <w:bookmarkStart w:id="0" w:name="_Toc12255"/>
      <w:bookmarkStart w:id="1" w:name="_Toc2916"/>
      <w:bookmarkStart w:id="2" w:name="_Toc81575205"/>
      <w:bookmarkStart w:id="3" w:name="_Toc81575168"/>
      <w:bookmarkStart w:id="4" w:name="_Toc22314"/>
      <w:r>
        <w:rPr>
          <w:rFonts w:hint="eastAsia"/>
          <w:b/>
          <w:color w:val="auto"/>
          <w:sz w:val="44"/>
          <w:szCs w:val="44"/>
          <w:highlight w:val="none"/>
        </w:rPr>
        <w:t>第四章</w:t>
      </w:r>
      <w:r>
        <w:rPr>
          <w:b/>
          <w:color w:val="auto"/>
          <w:sz w:val="44"/>
          <w:szCs w:val="44"/>
          <w:highlight w:val="none"/>
        </w:rPr>
        <w:t xml:space="preserve">  </w:t>
      </w:r>
      <w:r>
        <w:rPr>
          <w:rFonts w:hint="eastAsia"/>
          <w:b/>
          <w:color w:val="auto"/>
          <w:sz w:val="44"/>
          <w:szCs w:val="44"/>
          <w:highlight w:val="none"/>
        </w:rPr>
        <w:t>采购需求</w:t>
      </w:r>
      <w:bookmarkEnd w:id="0"/>
      <w:bookmarkEnd w:id="1"/>
      <w:bookmarkEnd w:id="2"/>
      <w:bookmarkEnd w:id="3"/>
      <w:bookmarkEnd w:id="4"/>
    </w:p>
    <w:p w14:paraId="03D80990">
      <w:pPr>
        <w:spacing w:before="120" w:after="120" w:line="0" w:lineRule="atLeast"/>
        <w:ind w:firstLine="720" w:firstLineChars="300"/>
        <w:rPr>
          <w:rFonts w:hint="eastAsia" w:ascii="Times New Roman" w:hAnsi="Times New Roman" w:cs="Courier New"/>
          <w:color w:val="000000"/>
          <w:sz w:val="24"/>
          <w:szCs w:val="24"/>
          <w:highlight w:val="yellow"/>
        </w:rPr>
      </w:pPr>
      <w:r>
        <w:rPr>
          <w:rFonts w:hint="eastAsia" w:ascii="Times New Roman" w:hAnsi="Times New Roman" w:cs="Courier New"/>
          <w:color w:val="000000"/>
          <w:sz w:val="24"/>
          <w:szCs w:val="24"/>
        </w:rPr>
        <w:t>项目属性：货物类项目</w:t>
      </w:r>
    </w:p>
    <w:p w14:paraId="0129FAC6">
      <w:pPr>
        <w:spacing w:before="120" w:after="120" w:line="0" w:lineRule="atLeast"/>
        <w:ind w:firstLine="720" w:firstLineChars="300"/>
        <w:rPr>
          <w:rFonts w:hint="eastAsia" w:ascii="Times New Roman" w:hAnsi="Times New Roman" w:cs="Courier New"/>
          <w:color w:val="000000"/>
          <w:sz w:val="24"/>
          <w:szCs w:val="24"/>
          <w:highlight w:val="yellow"/>
        </w:rPr>
      </w:pPr>
      <w:r>
        <w:rPr>
          <w:rFonts w:hint="eastAsia" w:ascii="Times New Roman" w:hAnsi="Times New Roman" w:eastAsia="宋体" w:cs="Courier New"/>
          <w:color w:val="000000"/>
          <w:sz w:val="24"/>
          <w:szCs w:val="24"/>
        </w:rPr>
        <w:t>本项目采购标的对应的中小企业划分标准所属行业：</w:t>
      </w:r>
      <w:r>
        <w:rPr>
          <w:rFonts w:hint="eastAsia" w:ascii="Times New Roman" w:hAnsi="Times New Roman" w:eastAsia="宋体" w:cs="Courier New"/>
          <w:color w:val="000000"/>
          <w:sz w:val="24"/>
          <w:szCs w:val="24"/>
          <w:highlight w:val="none"/>
          <w:u w:val="single"/>
          <w:lang w:val="en-US" w:eastAsia="zh-CN"/>
        </w:rPr>
        <w:t>工业（制造业）</w:t>
      </w:r>
    </w:p>
    <w:p w14:paraId="10EFCC08">
      <w:pPr>
        <w:spacing w:before="120" w:after="120" w:line="0" w:lineRule="atLeast"/>
        <w:ind w:firstLine="720" w:firstLineChars="300"/>
        <w:rPr>
          <w:rFonts w:hint="eastAsia" w:ascii="Times New Roman" w:hAnsi="Times New Roman" w:eastAsia="宋体" w:cs="Times New Roman"/>
          <w:b/>
          <w:bCs/>
          <w:i w:val="0"/>
          <w:iCs w:val="0"/>
          <w:caps w:val="0"/>
          <w:color w:val="000000"/>
          <w:sz w:val="24"/>
          <w:u w:val="none"/>
          <w:lang w:val="en-US" w:eastAsia="zh-CN"/>
        </w:rPr>
      </w:pPr>
      <w:r>
        <w:rPr>
          <w:rFonts w:hint="eastAsia" w:ascii="Times New Roman" w:hAnsi="Times New Roman" w:eastAsia="宋体" w:cs="Courier New"/>
          <w:color w:val="000000"/>
          <w:sz w:val="24"/>
          <w:szCs w:val="24"/>
          <w:lang w:val="en-US" w:eastAsia="zh-CN"/>
        </w:rPr>
        <w:t>本项目</w:t>
      </w:r>
      <w:r>
        <w:rPr>
          <w:rFonts w:hint="eastAsia" w:ascii="Times New Roman" w:hAnsi="Times New Roman" w:eastAsia="宋体" w:cs="Courier New"/>
          <w:color w:val="000000"/>
          <w:sz w:val="24"/>
          <w:szCs w:val="24"/>
          <w:highlight w:val="none"/>
          <w:u w:val="single"/>
          <w:lang w:val="en-US" w:eastAsia="zh-CN"/>
        </w:rPr>
        <w:t>不接受</w:t>
      </w:r>
      <w:r>
        <w:rPr>
          <w:rFonts w:hint="eastAsia" w:ascii="Times New Roman" w:hAnsi="Times New Roman" w:eastAsia="宋体" w:cs="Courier New"/>
          <w:color w:val="000000"/>
          <w:sz w:val="24"/>
          <w:szCs w:val="24"/>
          <w:lang w:val="en-US" w:eastAsia="zh-CN"/>
        </w:rPr>
        <w:t>（接受/不接受）进口产品。</w:t>
      </w:r>
    </w:p>
    <w:p w14:paraId="2626332D">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2"/>
        <w:jc w:val="left"/>
        <w:rPr>
          <w:sz w:val="22"/>
          <w:szCs w:val="22"/>
        </w:rPr>
      </w:pPr>
      <w:r>
        <w:rPr>
          <w:rFonts w:ascii="宋体" w:hAnsi="宋体" w:eastAsia="宋体" w:cs="宋体"/>
          <w:b/>
          <w:color w:val="000000"/>
          <w:sz w:val="28"/>
          <w:szCs w:val="22"/>
        </w:rPr>
        <w:t>一、项目概况</w:t>
      </w:r>
    </w:p>
    <w:p w14:paraId="6FAFB55F">
      <w:pPr>
        <w:keepLines w:val="0"/>
        <w:pageBreakBefore w:val="0"/>
        <w:widowControl w:val="0"/>
        <w:pBdr>
          <w:top w:val="none" w:color="000000" w:sz="0" w:space="0"/>
          <w:left w:val="none" w:color="000000" w:sz="0" w:space="0"/>
          <w:bottom w:val="none" w:color="000000" w:sz="0" w:space="0"/>
          <w:right w:val="none" w:color="000000" w:sz="0" w:space="0"/>
        </w:pBdr>
        <w:spacing w:before="240" w:after="240" w:line="400" w:lineRule="exact"/>
        <w:ind w:left="0" w:right="0" w:firstLine="482"/>
        <w:jc w:val="left"/>
        <w:rPr>
          <w:rFonts w:hint="eastAsia" w:eastAsia="宋体"/>
          <w:lang w:eastAsia="zh-CN"/>
        </w:rPr>
      </w:pPr>
      <w:r>
        <w:rPr>
          <w:rFonts w:ascii="宋体" w:hAnsi="宋体" w:eastAsia="宋体" w:cs="宋体"/>
          <w:b/>
          <w:color w:val="000000"/>
          <w:sz w:val="24"/>
        </w:rPr>
        <w:t>（一）项目名称：</w:t>
      </w:r>
      <w:r>
        <w:rPr>
          <w:rFonts w:hint="eastAsia" w:ascii="宋体" w:hAnsi="宋体" w:cs="宋体"/>
          <w:color w:val="000000"/>
          <w:sz w:val="24"/>
          <w:lang w:eastAsia="zh-CN"/>
        </w:rPr>
        <w:t>沭阳县沭芽农产品综合培育加工基地设备采购安装项目。</w:t>
      </w:r>
    </w:p>
    <w:p w14:paraId="45932636">
      <w:pPr>
        <w:keepLines w:val="0"/>
        <w:pageBreakBefore w:val="0"/>
        <w:widowControl w:val="0"/>
        <w:pBdr>
          <w:top w:val="none" w:color="000000" w:sz="0" w:space="0"/>
          <w:left w:val="none" w:color="000000" w:sz="0" w:space="0"/>
          <w:bottom w:val="none" w:color="000000" w:sz="0" w:space="0"/>
          <w:right w:val="none" w:color="000000" w:sz="0" w:space="0"/>
        </w:pBdr>
        <w:spacing w:before="240" w:after="240" w:line="400" w:lineRule="exact"/>
        <w:ind w:left="0" w:right="0" w:firstLine="482"/>
        <w:jc w:val="left"/>
      </w:pPr>
      <w:r>
        <w:rPr>
          <w:rFonts w:ascii="宋体" w:hAnsi="宋体" w:eastAsia="宋体" w:cs="宋体"/>
          <w:b/>
          <w:color w:val="000000"/>
          <w:sz w:val="24"/>
        </w:rPr>
        <w:t>（二）预算金额：</w:t>
      </w:r>
      <w:r>
        <w:rPr>
          <w:rFonts w:hint="eastAsia" w:cs="Times New Roman"/>
          <w:color w:val="000000"/>
          <w:sz w:val="24"/>
          <w:lang w:val="en-US" w:eastAsia="zh-CN"/>
        </w:rPr>
        <w:t>120万</w:t>
      </w:r>
      <w:r>
        <w:rPr>
          <w:rFonts w:ascii="宋体" w:hAnsi="宋体" w:eastAsia="宋体" w:cs="宋体"/>
          <w:color w:val="000000"/>
          <w:sz w:val="24"/>
        </w:rPr>
        <w:t>元。</w:t>
      </w:r>
    </w:p>
    <w:p w14:paraId="51A28B4B">
      <w:pPr>
        <w:keepLines w:val="0"/>
        <w:pageBreakBefore w:val="0"/>
        <w:widowControl w:val="0"/>
        <w:pBdr>
          <w:top w:val="none" w:color="000000" w:sz="0" w:space="0"/>
          <w:left w:val="none" w:color="000000" w:sz="0" w:space="0"/>
          <w:bottom w:val="none" w:color="000000" w:sz="0" w:space="0"/>
          <w:right w:val="none" w:color="000000" w:sz="0" w:space="0"/>
        </w:pBdr>
        <w:spacing w:before="240" w:after="240" w:line="400" w:lineRule="exact"/>
        <w:ind w:left="0" w:right="0" w:firstLine="470"/>
        <w:jc w:val="left"/>
        <w:rPr>
          <w:rFonts w:ascii="宋体" w:hAnsi="宋体" w:eastAsia="宋体" w:cs="宋体"/>
          <w:b/>
          <w:color w:val="000000"/>
          <w:sz w:val="24"/>
        </w:rPr>
      </w:pPr>
      <w:r>
        <w:rPr>
          <w:rFonts w:ascii="宋体" w:hAnsi="宋体" w:eastAsia="宋体" w:cs="宋体"/>
          <w:b/>
          <w:color w:val="000000"/>
          <w:sz w:val="24"/>
        </w:rPr>
        <w:t>（</w:t>
      </w:r>
      <w:r>
        <w:rPr>
          <w:rFonts w:hint="eastAsia" w:ascii="宋体" w:hAnsi="宋体" w:eastAsia="宋体" w:cs="宋体"/>
          <w:b/>
          <w:color w:val="000000"/>
          <w:sz w:val="24"/>
          <w:lang w:eastAsia="zh-CN"/>
        </w:rPr>
        <w:t>三</w:t>
      </w:r>
      <w:r>
        <w:rPr>
          <w:rFonts w:ascii="宋体" w:hAnsi="宋体" w:eastAsia="宋体" w:cs="宋体"/>
          <w:b/>
          <w:color w:val="000000"/>
          <w:sz w:val="24"/>
        </w:rPr>
        <w:t>）款项的支付方式及进度安排：</w:t>
      </w:r>
    </w:p>
    <w:p w14:paraId="5445724A">
      <w:pPr>
        <w:keepNext w:val="0"/>
        <w:keepLines w:val="0"/>
        <w:pageBreakBefore w:val="0"/>
        <w:widowControl w:val="0"/>
        <w:spacing w:line="560" w:lineRule="exact"/>
        <w:ind w:firstLine="960"/>
        <w:rPr>
          <w:rFonts w:hint="eastAsia" w:ascii="Times New Roman" w:hAnsi="Times New Roman" w:eastAsia="宋体" w:cs="Times New Roman"/>
          <w:b w:val="0"/>
          <w:bCs/>
          <w:caps w:val="0"/>
          <w:color w:val="auto"/>
          <w:sz w:val="24"/>
          <w:lang w:val="en-US" w:eastAsia="zh-CN"/>
        </w:rPr>
      </w:pPr>
      <w:r>
        <w:rPr>
          <w:rFonts w:hint="eastAsia" w:ascii="Times New Roman" w:hAnsi="Times New Roman" w:eastAsia="宋体" w:cs="Times New Roman"/>
          <w:b w:val="0"/>
          <w:bCs/>
          <w:caps w:val="0"/>
          <w:color w:val="auto"/>
          <w:sz w:val="24"/>
          <w:lang w:val="en-US" w:eastAsia="zh-CN"/>
        </w:rPr>
        <w:t>预付款：</w:t>
      </w:r>
      <w:r>
        <w:rPr>
          <w:rFonts w:ascii="宋体" w:hAnsi="宋体" w:eastAsia="宋体" w:cs="宋体"/>
          <w:b w:val="0"/>
          <w:bCs/>
          <w:color w:val="auto"/>
          <w:sz w:val="24"/>
        </w:rPr>
        <w:t>签订合同后支付合同总价款的30%</w:t>
      </w:r>
      <w:r>
        <w:rPr>
          <w:rFonts w:hint="eastAsia" w:ascii="宋体" w:hAnsi="宋体" w:eastAsia="宋体" w:cs="宋体"/>
          <w:b w:val="0"/>
          <w:bCs/>
          <w:color w:val="auto"/>
          <w:sz w:val="24"/>
          <w:lang w:eastAsia="zh-CN"/>
        </w:rPr>
        <w:t>；</w:t>
      </w:r>
    </w:p>
    <w:p w14:paraId="6EBF0B84">
      <w:pPr>
        <w:keepNext w:val="0"/>
        <w:keepLines w:val="0"/>
        <w:pageBreakBefore w:val="0"/>
        <w:widowControl w:val="0"/>
        <w:spacing w:line="560" w:lineRule="exact"/>
        <w:ind w:firstLine="960"/>
        <w:rPr>
          <w:rFonts w:hint="eastAsia" w:ascii="Times New Roman" w:hAnsi="Times New Roman" w:eastAsia="宋体" w:cs="Times New Roman"/>
          <w:b w:val="0"/>
          <w:bCs/>
          <w:caps w:val="0"/>
          <w:color w:val="auto"/>
          <w:sz w:val="24"/>
          <w:lang w:val="zh-CN"/>
        </w:rPr>
      </w:pPr>
      <w:r>
        <w:rPr>
          <w:rFonts w:hint="eastAsia" w:ascii="Times New Roman" w:hAnsi="Times New Roman" w:eastAsia="宋体" w:cs="Times New Roman"/>
          <w:b w:val="0"/>
          <w:bCs/>
          <w:caps w:val="0"/>
          <w:color w:val="auto"/>
          <w:sz w:val="24"/>
          <w:lang w:val="en-US" w:eastAsia="zh-CN"/>
        </w:rPr>
        <w:t>进度款：货物全部</w:t>
      </w:r>
      <w:r>
        <w:rPr>
          <w:rFonts w:hint="eastAsia" w:ascii="Times New Roman" w:hAnsi="Times New Roman" w:eastAsia="宋体" w:cs="Times New Roman"/>
          <w:b w:val="0"/>
          <w:bCs/>
          <w:caps w:val="0"/>
          <w:color w:val="auto"/>
          <w:sz w:val="24"/>
          <w:lang w:val="zh-CN"/>
        </w:rPr>
        <w:t>供货完毕并调试完成，经采购人</w:t>
      </w:r>
      <w:r>
        <w:rPr>
          <w:rFonts w:hint="eastAsia" w:ascii="Times New Roman" w:hAnsi="Times New Roman" w:eastAsia="宋体" w:cs="Times New Roman"/>
          <w:b w:val="0"/>
          <w:bCs/>
          <w:caps w:val="0"/>
          <w:color w:val="auto"/>
          <w:sz w:val="24"/>
          <w:lang w:val="en-US" w:eastAsia="zh-CN"/>
        </w:rPr>
        <w:t>验收</w:t>
      </w:r>
      <w:r>
        <w:rPr>
          <w:rFonts w:hint="eastAsia" w:ascii="Times New Roman" w:hAnsi="Times New Roman" w:eastAsia="宋体" w:cs="Times New Roman"/>
          <w:b w:val="0"/>
          <w:bCs/>
          <w:caps w:val="0"/>
          <w:color w:val="auto"/>
          <w:sz w:val="24"/>
          <w:lang w:val="zh-CN"/>
        </w:rPr>
        <w:t>合格后付至合同总价款</w:t>
      </w:r>
      <w:r>
        <w:rPr>
          <w:rFonts w:hint="eastAsia" w:ascii="Times New Roman" w:hAnsi="Times New Roman" w:eastAsia="宋体" w:cs="Times New Roman"/>
          <w:b w:val="0"/>
          <w:bCs/>
          <w:caps w:val="0"/>
          <w:color w:val="auto"/>
          <w:sz w:val="24"/>
          <w:lang w:val="zh-CN" w:eastAsia="zh-CN"/>
        </w:rPr>
        <w:t>的</w:t>
      </w:r>
      <w:r>
        <w:rPr>
          <w:rFonts w:hint="eastAsia" w:ascii="Times New Roman" w:hAnsi="Times New Roman" w:cs="Times New Roman"/>
          <w:b w:val="0"/>
          <w:bCs/>
          <w:caps w:val="0"/>
          <w:color w:val="auto"/>
          <w:sz w:val="24"/>
          <w:lang w:val="en-US" w:eastAsia="zh-CN"/>
        </w:rPr>
        <w:t>80</w:t>
      </w:r>
      <w:r>
        <w:rPr>
          <w:rFonts w:hint="eastAsia" w:ascii="Times New Roman" w:hAnsi="Times New Roman" w:eastAsia="宋体" w:cs="Times New Roman"/>
          <w:b w:val="0"/>
          <w:bCs/>
          <w:caps w:val="0"/>
          <w:color w:val="auto"/>
          <w:sz w:val="24"/>
          <w:lang w:val="zh-CN" w:eastAsia="zh-CN"/>
        </w:rPr>
        <w:t>%</w:t>
      </w:r>
      <w:r>
        <w:rPr>
          <w:rFonts w:hint="eastAsia" w:ascii="Times New Roman" w:hAnsi="Times New Roman" w:cs="Times New Roman"/>
          <w:b w:val="0"/>
          <w:bCs/>
          <w:caps w:val="0"/>
          <w:color w:val="auto"/>
          <w:sz w:val="24"/>
          <w:lang w:val="zh-CN" w:eastAsia="zh-CN"/>
        </w:rPr>
        <w:t>；</w:t>
      </w:r>
      <w:r>
        <w:rPr>
          <w:rFonts w:hint="eastAsia" w:ascii="Times New Roman" w:hAnsi="Times New Roman" w:cs="Times New Roman"/>
          <w:b w:val="0"/>
          <w:bCs/>
          <w:caps w:val="0"/>
          <w:color w:val="auto"/>
          <w:sz w:val="24"/>
          <w:lang w:val="en-US" w:eastAsia="zh-CN"/>
        </w:rPr>
        <w:t>项目完成审计后，付至审计价的97%；</w:t>
      </w:r>
      <w:r>
        <w:rPr>
          <w:rFonts w:hint="eastAsia" w:ascii="Times New Roman" w:hAnsi="Times New Roman" w:eastAsia="宋体" w:cs="Times New Roman"/>
          <w:b w:val="0"/>
          <w:bCs/>
          <w:caps w:val="0"/>
          <w:color w:val="auto"/>
          <w:sz w:val="24"/>
          <w:lang w:val="en-US" w:eastAsia="zh-CN"/>
        </w:rPr>
        <w:t>验收合格后运行满一年付清余款</w:t>
      </w:r>
      <w:r>
        <w:rPr>
          <w:rFonts w:hint="eastAsia" w:cs="Times New Roman"/>
          <w:b w:val="0"/>
          <w:bCs/>
          <w:caps w:val="0"/>
          <w:color w:val="auto"/>
          <w:sz w:val="24"/>
          <w:lang w:val="en-US" w:eastAsia="zh-CN"/>
        </w:rPr>
        <w:t>；</w:t>
      </w:r>
    </w:p>
    <w:p w14:paraId="7B8B49E9">
      <w:pPr>
        <w:keepNext w:val="0"/>
        <w:keepLines w:val="0"/>
        <w:pageBreakBefore w:val="0"/>
        <w:widowControl w:val="0"/>
        <w:spacing w:line="560" w:lineRule="exact"/>
        <w:ind w:firstLine="960"/>
        <w:rPr>
          <w:rFonts w:hint="eastAsia" w:ascii="Times New Roman" w:hAnsi="Times New Roman" w:eastAsia="宋体" w:cs="Times New Roman"/>
          <w:b w:val="0"/>
          <w:bCs/>
          <w:caps w:val="0"/>
          <w:color w:val="auto"/>
          <w:sz w:val="24"/>
          <w:lang w:val="zh-CN"/>
        </w:rPr>
      </w:pPr>
      <w:r>
        <w:rPr>
          <w:rFonts w:hint="eastAsia" w:ascii="Times New Roman" w:hAnsi="Times New Roman" w:eastAsia="宋体" w:cs="Times New Roman"/>
          <w:b w:val="0"/>
          <w:bCs/>
          <w:caps w:val="0"/>
          <w:color w:val="auto"/>
          <w:sz w:val="24"/>
          <w:lang w:val="zh-CN"/>
        </w:rPr>
        <w:t>资金支付的</w:t>
      </w:r>
      <w:r>
        <w:rPr>
          <w:rFonts w:hint="eastAsia" w:ascii="Times New Roman" w:hAnsi="Times New Roman" w:eastAsia="宋体" w:cs="Times New Roman"/>
          <w:b w:val="0"/>
          <w:bCs/>
          <w:caps w:val="0"/>
          <w:color w:val="auto"/>
          <w:sz w:val="24"/>
          <w:lang w:val="en-US" w:eastAsia="zh-CN"/>
        </w:rPr>
        <w:t>时间</w:t>
      </w:r>
      <w:r>
        <w:rPr>
          <w:rFonts w:hint="eastAsia" w:ascii="Times New Roman" w:hAnsi="Times New Roman" w:eastAsia="宋体" w:cs="Times New Roman"/>
          <w:b w:val="0"/>
          <w:bCs/>
          <w:caps w:val="0"/>
          <w:color w:val="auto"/>
          <w:sz w:val="24"/>
          <w:lang w:val="zh-CN"/>
        </w:rPr>
        <w:t>：</w:t>
      </w:r>
      <w:r>
        <w:rPr>
          <w:rFonts w:hint="eastAsia" w:ascii="Times New Roman" w:hAnsi="Times New Roman" w:eastAsia="宋体" w:cs="Times New Roman"/>
          <w:b w:val="0"/>
          <w:bCs/>
          <w:caps w:val="0"/>
          <w:color w:val="auto"/>
          <w:sz w:val="24"/>
          <w:lang w:val="en-US" w:eastAsia="zh-CN"/>
        </w:rPr>
        <w:t>收到供应商发票10个工作日内</w:t>
      </w:r>
      <w:r>
        <w:rPr>
          <w:rFonts w:hint="eastAsia" w:ascii="Times New Roman" w:hAnsi="Times New Roman" w:eastAsia="宋体" w:cs="Times New Roman"/>
          <w:b w:val="0"/>
          <w:bCs/>
          <w:caps w:val="0"/>
          <w:color w:val="auto"/>
          <w:sz w:val="24"/>
          <w:lang w:val="zh-CN"/>
        </w:rPr>
        <w:t>；</w:t>
      </w:r>
    </w:p>
    <w:p w14:paraId="63013080">
      <w:pPr>
        <w:keepNext w:val="0"/>
        <w:keepLines w:val="0"/>
        <w:pageBreakBefore w:val="0"/>
        <w:widowControl w:val="0"/>
        <w:spacing w:line="500" w:lineRule="exact"/>
        <w:ind w:firstLine="960"/>
        <w:jc w:val="both"/>
        <w:rPr>
          <w:rFonts w:hint="eastAsia" w:ascii="Times New Roman" w:hAnsi="Times New Roman" w:eastAsia="宋体" w:cs="Times New Roman"/>
          <w:b w:val="0"/>
          <w:bCs/>
          <w:caps w:val="0"/>
          <w:color w:val="auto"/>
          <w:sz w:val="24"/>
          <w:szCs w:val="24"/>
          <w:lang w:val="en-US" w:eastAsia="zh-CN" w:bidi="ar-SA"/>
        </w:rPr>
      </w:pPr>
      <w:r>
        <w:rPr>
          <w:rFonts w:hint="eastAsia" w:ascii="Times New Roman" w:hAnsi="Times New Roman" w:eastAsia="宋体" w:cs="Times New Roman"/>
          <w:b w:val="0"/>
          <w:bCs/>
          <w:caps w:val="0"/>
          <w:color w:val="auto"/>
          <w:sz w:val="24"/>
          <w:szCs w:val="24"/>
          <w:lang w:val="zh-CN" w:eastAsia="zh-CN" w:bidi="ar-SA"/>
        </w:rPr>
        <w:t>资金支付</w:t>
      </w:r>
      <w:r>
        <w:rPr>
          <w:rFonts w:hint="eastAsia" w:ascii="Times New Roman" w:hAnsi="Times New Roman" w:eastAsia="宋体" w:cs="Times New Roman"/>
          <w:b w:val="0"/>
          <w:bCs/>
          <w:caps w:val="0"/>
          <w:color w:val="auto"/>
          <w:sz w:val="24"/>
          <w:szCs w:val="24"/>
          <w:lang w:val="en-US" w:eastAsia="zh-CN" w:bidi="ar-SA"/>
        </w:rPr>
        <w:t>的条件：满足相应阶段的要求且收到供应商发票。</w:t>
      </w:r>
    </w:p>
    <w:p w14:paraId="2396B85E">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right="0" w:firstLine="960"/>
        <w:jc w:val="left"/>
        <w:rPr>
          <w:rStyle w:val="4"/>
          <w:rFonts w:hint="eastAsia" w:ascii="宋体" w:hAnsi="宋体" w:eastAsia="宋体" w:cs="Times New Roman"/>
          <w:b w:val="0"/>
          <w:bCs/>
          <w:color w:val="auto"/>
          <w:sz w:val="24"/>
          <w:szCs w:val="24"/>
          <w:lang w:val="en-US" w:eastAsia="zh-CN" w:bidi="ar-SA"/>
        </w:rPr>
      </w:pPr>
      <w:r>
        <w:rPr>
          <w:rStyle w:val="4"/>
          <w:rFonts w:hint="eastAsia" w:ascii="宋体" w:hAnsi="宋体" w:eastAsia="宋体" w:cs="Times New Roman"/>
          <w:b w:val="0"/>
          <w:bCs/>
          <w:color w:val="auto"/>
          <w:sz w:val="24"/>
          <w:szCs w:val="24"/>
          <w:lang w:val="en-US" w:eastAsia="zh-CN" w:bidi="ar-SA"/>
        </w:rPr>
        <w:t>注：采购人可采用数字人民币支付，在签订合同时，中标人明确表示无需预付款或者主动要求降低预付款比例的金额，采购人可不适用预付款规定。</w:t>
      </w:r>
    </w:p>
    <w:p w14:paraId="7C076686">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right="0" w:firstLine="482"/>
        <w:jc w:val="left"/>
      </w:pPr>
      <w:r>
        <w:rPr>
          <w:rFonts w:ascii="宋体" w:hAnsi="宋体" w:eastAsia="宋体" w:cs="宋体"/>
          <w:b/>
          <w:color w:val="000000"/>
          <w:sz w:val="24"/>
        </w:rPr>
        <w:t>（</w:t>
      </w:r>
      <w:r>
        <w:rPr>
          <w:rFonts w:hint="eastAsia" w:ascii="宋体" w:hAnsi="宋体" w:eastAsia="宋体" w:cs="宋体"/>
          <w:b/>
          <w:color w:val="000000"/>
          <w:sz w:val="24"/>
          <w:lang w:eastAsia="zh-CN"/>
        </w:rPr>
        <w:t>四</w:t>
      </w:r>
      <w:r>
        <w:rPr>
          <w:rFonts w:ascii="宋体" w:hAnsi="宋体" w:eastAsia="宋体" w:cs="宋体"/>
          <w:b/>
          <w:color w:val="000000"/>
          <w:sz w:val="24"/>
        </w:rPr>
        <w:t>）</w:t>
      </w:r>
      <w:r>
        <w:rPr>
          <w:rFonts w:hint="eastAsia" w:ascii="宋体" w:hAnsi="宋体" w:eastAsia="宋体" w:cs="宋体"/>
          <w:b/>
          <w:color w:val="000000"/>
          <w:sz w:val="24"/>
          <w:lang w:eastAsia="zh-CN"/>
        </w:rPr>
        <w:t>合同履行期限及交货</w:t>
      </w:r>
      <w:r>
        <w:rPr>
          <w:rFonts w:ascii="宋体" w:hAnsi="宋体" w:eastAsia="宋体" w:cs="宋体"/>
          <w:b/>
          <w:color w:val="000000"/>
          <w:sz w:val="24"/>
        </w:rPr>
        <w:t>地点</w:t>
      </w:r>
    </w:p>
    <w:p w14:paraId="7B935316">
      <w:pPr>
        <w:keepNext w:val="0"/>
        <w:keepLines w:val="0"/>
        <w:pageBreakBefore w:val="0"/>
        <w:widowControl w:val="0"/>
        <w:spacing w:line="500" w:lineRule="exact"/>
        <w:ind w:firstLine="960"/>
        <w:jc w:val="both"/>
        <w:rPr>
          <w:rFonts w:hint="eastAsia" w:ascii="Times New Roman" w:hAnsi="Times New Roman" w:eastAsia="宋体" w:cs="Times New Roman"/>
          <w:b w:val="0"/>
          <w:bCs/>
          <w:caps w:val="0"/>
          <w:color w:val="000000"/>
          <w:sz w:val="24"/>
          <w:szCs w:val="24"/>
          <w:lang w:val="en-US" w:eastAsia="zh-CN" w:bidi="ar-SA"/>
        </w:rPr>
      </w:pPr>
      <w:r>
        <w:rPr>
          <w:rFonts w:hint="eastAsia" w:ascii="Times New Roman" w:hAnsi="Times New Roman" w:eastAsia="宋体" w:cs="Times New Roman"/>
          <w:b w:val="0"/>
          <w:bCs/>
          <w:caps w:val="0"/>
          <w:color w:val="000000"/>
          <w:sz w:val="24"/>
          <w:szCs w:val="24"/>
          <w:lang w:val="en-US" w:eastAsia="zh-CN" w:bidi="ar-SA"/>
        </w:rPr>
        <w:t>1、合同履行期限：合同签订后 30日历天内供货安装调试完毕并交付使用</w:t>
      </w:r>
    </w:p>
    <w:p w14:paraId="2A71E494">
      <w:pPr>
        <w:keepNext w:val="0"/>
        <w:keepLines w:val="0"/>
        <w:pageBreakBefore w:val="0"/>
        <w:widowControl w:val="0"/>
        <w:spacing w:line="500" w:lineRule="exact"/>
        <w:ind w:firstLine="960"/>
        <w:jc w:val="both"/>
        <w:rPr>
          <w:rFonts w:hint="eastAsia" w:ascii="Times New Roman" w:hAnsi="Times New Roman" w:eastAsia="宋体" w:cs="Times New Roman"/>
          <w:b w:val="0"/>
          <w:bCs/>
          <w:caps w:val="0"/>
          <w:color w:val="000000"/>
          <w:sz w:val="24"/>
          <w:szCs w:val="24"/>
          <w:lang w:val="en-US" w:eastAsia="zh-CN" w:bidi="ar-SA"/>
        </w:rPr>
      </w:pPr>
      <w:r>
        <w:rPr>
          <w:rFonts w:hint="eastAsia" w:ascii="Times New Roman" w:hAnsi="Times New Roman" w:eastAsia="宋体" w:cs="Times New Roman"/>
          <w:b w:val="0"/>
          <w:bCs/>
          <w:caps w:val="0"/>
          <w:color w:val="000000"/>
          <w:sz w:val="24"/>
          <w:szCs w:val="24"/>
          <w:lang w:val="en-US" w:eastAsia="zh-CN" w:bidi="ar-SA"/>
        </w:rPr>
        <w:t>2、交货地点：采购人指定地点。</w:t>
      </w:r>
    </w:p>
    <w:p w14:paraId="7FE17B51">
      <w:pPr>
        <w:keepNext w:val="0"/>
        <w:keepLines w:val="0"/>
        <w:pageBreakBefore w:val="0"/>
        <w:widowControl w:val="0"/>
        <w:spacing w:line="500" w:lineRule="exact"/>
        <w:ind w:firstLine="960"/>
        <w:jc w:val="both"/>
        <w:rPr>
          <w:rFonts w:hint="eastAsia" w:ascii="Times New Roman" w:hAnsi="Times New Roman" w:eastAsia="宋体" w:cs="Times New Roman"/>
          <w:b w:val="0"/>
          <w:bCs/>
          <w:caps w:val="0"/>
          <w:color w:val="000000"/>
          <w:sz w:val="24"/>
          <w:szCs w:val="24"/>
          <w:lang w:val="en-US" w:eastAsia="zh-CN" w:bidi="ar-SA"/>
        </w:rPr>
      </w:pPr>
      <w:r>
        <w:rPr>
          <w:rFonts w:hint="eastAsia" w:ascii="Times New Roman" w:hAnsi="Times New Roman" w:eastAsia="宋体" w:cs="Times New Roman"/>
          <w:b w:val="0"/>
          <w:bCs/>
          <w:caps w:val="0"/>
          <w:color w:val="000000"/>
          <w:sz w:val="24"/>
          <w:szCs w:val="24"/>
          <w:lang w:val="en-US" w:eastAsia="zh-CN" w:bidi="ar-SA"/>
        </w:rPr>
        <w:t>3、免费保修期：1年，自项目验收合格之日起。</w:t>
      </w:r>
    </w:p>
    <w:p w14:paraId="50D835DB">
      <w:pPr>
        <w:keepNext w:val="0"/>
        <w:keepLines w:val="0"/>
        <w:pageBreakBefore w:val="0"/>
        <w:widowControl w:val="0"/>
        <w:spacing w:line="500" w:lineRule="exact"/>
        <w:ind w:firstLine="960"/>
        <w:jc w:val="both"/>
        <w:rPr>
          <w:rFonts w:hint="default" w:ascii="Times New Roman" w:hAnsi="Times New Roman" w:eastAsia="宋体" w:cs="Times New Roman"/>
          <w:b w:val="0"/>
          <w:bCs/>
          <w:caps w:val="0"/>
          <w:color w:val="000000"/>
          <w:sz w:val="24"/>
          <w:szCs w:val="24"/>
          <w:lang w:val="en-US" w:eastAsia="zh-CN" w:bidi="ar-SA"/>
        </w:rPr>
      </w:pPr>
      <w:r>
        <w:rPr>
          <w:rFonts w:hint="eastAsia" w:ascii="Times New Roman" w:hAnsi="Times New Roman" w:eastAsia="宋体" w:cs="Times New Roman"/>
          <w:b w:val="0"/>
          <w:bCs/>
          <w:caps w:val="0"/>
          <w:color w:val="000000"/>
          <w:sz w:val="24"/>
          <w:szCs w:val="24"/>
          <w:lang w:val="en-US" w:eastAsia="zh-CN" w:bidi="ar-SA"/>
        </w:rPr>
        <w:t>4、本项目核心产品：智能不锈钢淋水线、大型绿豆芽清洗机</w:t>
      </w:r>
      <w:r>
        <w:rPr>
          <w:rFonts w:hint="eastAsia" w:ascii="Times New Roman" w:hAnsi="Times New Roman" w:cs="Times New Roman"/>
          <w:b w:val="0"/>
          <w:bCs/>
          <w:caps w:val="0"/>
          <w:color w:val="000000"/>
          <w:sz w:val="24"/>
          <w:szCs w:val="24"/>
          <w:lang w:val="en-US" w:eastAsia="zh-CN" w:bidi="ar-SA"/>
        </w:rPr>
        <w:t>、盘管冷却输送机</w:t>
      </w:r>
    </w:p>
    <w:p w14:paraId="4B487A18">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2"/>
        <w:jc w:val="left"/>
        <w:rPr>
          <w:rFonts w:hint="default" w:ascii="宋体" w:hAnsi="宋体" w:eastAsia="宋体" w:cs="宋体"/>
          <w:b/>
          <w:color w:val="000000"/>
          <w:sz w:val="28"/>
          <w:szCs w:val="22"/>
          <w:lang w:val="en-US" w:eastAsia="zh-CN"/>
        </w:rPr>
      </w:pPr>
      <w:r>
        <w:rPr>
          <w:rFonts w:hint="eastAsia" w:ascii="宋体" w:hAnsi="宋体" w:eastAsia="宋体" w:cs="宋体"/>
          <w:b/>
          <w:color w:val="000000"/>
          <w:sz w:val="28"/>
          <w:szCs w:val="22"/>
          <w:lang w:val="en-US" w:eastAsia="zh-CN"/>
        </w:rPr>
        <w:t>二、技术参数要求</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669"/>
        <w:gridCol w:w="677"/>
        <w:gridCol w:w="667"/>
        <w:gridCol w:w="3362"/>
        <w:gridCol w:w="1405"/>
      </w:tblGrid>
      <w:tr w14:paraId="57C3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47706CEC">
            <w:pPr>
              <w:jc w:val="center"/>
              <w:rPr>
                <w:rFonts w:hint="eastAsia"/>
                <w:sz w:val="24"/>
                <w:szCs w:val="20"/>
              </w:rPr>
            </w:pPr>
            <w:r>
              <w:rPr>
                <w:rFonts w:hint="eastAsia"/>
                <w:sz w:val="24"/>
              </w:rPr>
              <w:t>序号</w:t>
            </w:r>
          </w:p>
        </w:tc>
        <w:tc>
          <w:tcPr>
            <w:tcW w:w="979" w:type="pct"/>
            <w:tcBorders>
              <w:top w:val="single" w:color="auto" w:sz="4" w:space="0"/>
              <w:left w:val="single" w:color="auto" w:sz="4" w:space="0"/>
              <w:bottom w:val="single" w:color="auto" w:sz="4" w:space="0"/>
              <w:right w:val="single" w:color="auto" w:sz="4" w:space="0"/>
            </w:tcBorders>
            <w:noWrap w:val="0"/>
            <w:vAlign w:val="center"/>
          </w:tcPr>
          <w:p w14:paraId="231E1C9E">
            <w:pPr>
              <w:jc w:val="center"/>
              <w:rPr>
                <w:sz w:val="24"/>
              </w:rPr>
            </w:pPr>
            <w:r>
              <w:rPr>
                <w:rFonts w:hint="eastAsia"/>
                <w:sz w:val="24"/>
              </w:rPr>
              <w:t>设备名称</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13E8D05F">
            <w:pPr>
              <w:jc w:val="center"/>
              <w:rPr>
                <w:sz w:val="24"/>
              </w:rPr>
            </w:pPr>
            <w:r>
              <w:rPr>
                <w:rFonts w:hint="eastAsia"/>
                <w:sz w:val="24"/>
              </w:rPr>
              <w:t>单位</w:t>
            </w:r>
          </w:p>
        </w:tc>
        <w:tc>
          <w:tcPr>
            <w:tcW w:w="391" w:type="pct"/>
            <w:tcBorders>
              <w:top w:val="single" w:color="auto" w:sz="4" w:space="0"/>
              <w:left w:val="single" w:color="auto" w:sz="4" w:space="0"/>
              <w:bottom w:val="single" w:color="auto" w:sz="4" w:space="0"/>
              <w:right w:val="single" w:color="auto" w:sz="4" w:space="0"/>
            </w:tcBorders>
            <w:noWrap w:val="0"/>
            <w:vAlign w:val="center"/>
          </w:tcPr>
          <w:p w14:paraId="0902CC39">
            <w:pPr>
              <w:jc w:val="center"/>
              <w:rPr>
                <w:sz w:val="24"/>
              </w:rPr>
            </w:pPr>
            <w:r>
              <w:rPr>
                <w:rFonts w:hint="eastAsia"/>
                <w:sz w:val="24"/>
              </w:rPr>
              <w:t>数量</w:t>
            </w:r>
          </w:p>
        </w:tc>
        <w:tc>
          <w:tcPr>
            <w:tcW w:w="1972" w:type="pct"/>
            <w:tcBorders>
              <w:top w:val="single" w:color="auto" w:sz="4" w:space="0"/>
              <w:left w:val="single" w:color="auto" w:sz="4" w:space="0"/>
              <w:bottom w:val="single" w:color="auto" w:sz="4" w:space="0"/>
              <w:right w:val="single" w:color="auto" w:sz="4" w:space="0"/>
            </w:tcBorders>
            <w:noWrap w:val="0"/>
            <w:vAlign w:val="center"/>
          </w:tcPr>
          <w:p w14:paraId="4CE2C753">
            <w:pPr>
              <w:jc w:val="center"/>
              <w:rPr>
                <w:sz w:val="24"/>
              </w:rPr>
            </w:pPr>
            <w:r>
              <w:rPr>
                <w:rFonts w:hint="eastAsia"/>
                <w:sz w:val="24"/>
              </w:rPr>
              <w:t>技术参数</w:t>
            </w:r>
          </w:p>
        </w:tc>
        <w:tc>
          <w:tcPr>
            <w:tcW w:w="824" w:type="pct"/>
            <w:tcBorders>
              <w:top w:val="single" w:color="auto" w:sz="4" w:space="0"/>
              <w:left w:val="single" w:color="auto" w:sz="4" w:space="0"/>
              <w:bottom w:val="single" w:color="auto" w:sz="4" w:space="0"/>
              <w:right w:val="single" w:color="auto" w:sz="4" w:space="0"/>
            </w:tcBorders>
            <w:noWrap w:val="0"/>
            <w:vAlign w:val="top"/>
          </w:tcPr>
          <w:p w14:paraId="45897F75">
            <w:pPr>
              <w:jc w:val="center"/>
              <w:rPr>
                <w:sz w:val="24"/>
              </w:rPr>
            </w:pPr>
          </w:p>
          <w:p w14:paraId="7D638484">
            <w:pPr>
              <w:jc w:val="center"/>
            </w:pPr>
            <w:r>
              <w:rPr>
                <w:rFonts w:hint="eastAsia"/>
                <w:sz w:val="24"/>
              </w:rPr>
              <w:t>备注</w:t>
            </w:r>
          </w:p>
        </w:tc>
      </w:tr>
      <w:tr w14:paraId="2192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050FC289">
            <w:pPr>
              <w:jc w:val="center"/>
              <w:rPr>
                <w:sz w:val="24"/>
              </w:rPr>
            </w:pPr>
          </w:p>
          <w:p w14:paraId="030157D9">
            <w:pPr>
              <w:jc w:val="center"/>
              <w:rPr>
                <w:sz w:val="24"/>
              </w:rPr>
            </w:pPr>
            <w:r>
              <w:rPr>
                <w:rFonts w:hint="eastAsia"/>
                <w:sz w:val="24"/>
              </w:rPr>
              <w:t>1</w:t>
            </w:r>
          </w:p>
        </w:tc>
        <w:tc>
          <w:tcPr>
            <w:tcW w:w="979" w:type="pct"/>
            <w:tcBorders>
              <w:top w:val="single" w:color="auto" w:sz="4" w:space="0"/>
              <w:left w:val="single" w:color="auto" w:sz="4" w:space="0"/>
              <w:bottom w:val="single" w:color="auto" w:sz="4" w:space="0"/>
              <w:right w:val="single" w:color="auto" w:sz="4" w:space="0"/>
            </w:tcBorders>
            <w:noWrap w:val="0"/>
            <w:vAlign w:val="center"/>
          </w:tcPr>
          <w:p w14:paraId="122130F4">
            <w:pPr>
              <w:jc w:val="center"/>
              <w:rPr>
                <w:sz w:val="24"/>
              </w:rPr>
            </w:pPr>
          </w:p>
          <w:p w14:paraId="715C3E95">
            <w:pPr>
              <w:rPr>
                <w:sz w:val="24"/>
              </w:rPr>
            </w:pPr>
            <w:r>
              <w:rPr>
                <w:rFonts w:hint="eastAsia"/>
                <w:sz w:val="24"/>
              </w:rPr>
              <w:t>智能不锈钢淋水线</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4F33199D">
            <w:pPr>
              <w:jc w:val="center"/>
              <w:rPr>
                <w:sz w:val="24"/>
              </w:rPr>
            </w:pPr>
          </w:p>
          <w:p w14:paraId="3E1CFF39">
            <w:pPr>
              <w:jc w:val="center"/>
              <w:rPr>
                <w:sz w:val="24"/>
              </w:rPr>
            </w:pPr>
            <w:r>
              <w:rPr>
                <w:rFonts w:hint="eastAsia"/>
                <w:sz w:val="24"/>
              </w:rPr>
              <w:t>条</w:t>
            </w:r>
          </w:p>
        </w:tc>
        <w:tc>
          <w:tcPr>
            <w:tcW w:w="391" w:type="pct"/>
            <w:tcBorders>
              <w:top w:val="single" w:color="auto" w:sz="4" w:space="0"/>
              <w:left w:val="single" w:color="auto" w:sz="4" w:space="0"/>
              <w:bottom w:val="single" w:color="auto" w:sz="4" w:space="0"/>
              <w:right w:val="single" w:color="auto" w:sz="4" w:space="0"/>
            </w:tcBorders>
            <w:noWrap w:val="0"/>
            <w:vAlign w:val="center"/>
          </w:tcPr>
          <w:p w14:paraId="5BB2CC11">
            <w:pPr>
              <w:jc w:val="center"/>
              <w:rPr>
                <w:sz w:val="24"/>
              </w:rPr>
            </w:pPr>
          </w:p>
          <w:p w14:paraId="068E23EE">
            <w:pPr>
              <w:jc w:val="center"/>
              <w:rPr>
                <w:rFonts w:ascii="仿宋" w:hAnsi="仿宋" w:eastAsia="仿宋" w:cs="仿宋"/>
                <w:sz w:val="24"/>
              </w:rPr>
            </w:pPr>
            <w:r>
              <w:rPr>
                <w:rFonts w:hint="eastAsia"/>
                <w:sz w:val="24"/>
              </w:rPr>
              <w:t>9</w:t>
            </w:r>
          </w:p>
        </w:tc>
        <w:tc>
          <w:tcPr>
            <w:tcW w:w="3708" w:type="dxa"/>
            <w:tcBorders>
              <w:top w:val="single" w:color="auto" w:sz="4" w:space="0"/>
              <w:left w:val="single" w:color="auto" w:sz="4" w:space="0"/>
              <w:bottom w:val="single" w:color="auto" w:sz="4" w:space="0"/>
              <w:right w:val="single" w:color="auto" w:sz="4" w:space="0"/>
            </w:tcBorders>
            <w:noWrap w:val="0"/>
            <w:vAlign w:val="top"/>
          </w:tcPr>
          <w:p w14:paraId="3E7DE9DF">
            <w:pPr>
              <w:jc w:val="left"/>
              <w:rPr>
                <w:rFonts w:hint="eastAsia" w:ascii="宋体" w:hAnsi="宋体"/>
                <w:szCs w:val="21"/>
              </w:rPr>
            </w:pPr>
            <w:r>
              <w:rPr>
                <w:rFonts w:hint="eastAsia" w:ascii="宋体" w:hAnsi="宋体"/>
                <w:szCs w:val="21"/>
              </w:rPr>
              <w:t>1.包括304不锈钢跑车</w:t>
            </w:r>
          </w:p>
          <w:p w14:paraId="16D5AC4C">
            <w:pPr>
              <w:ind w:firstLine="210" w:firstLineChars="100"/>
              <w:jc w:val="left"/>
              <w:rPr>
                <w:rFonts w:hint="eastAsia" w:ascii="宋体" w:hAnsi="宋体"/>
                <w:szCs w:val="21"/>
              </w:rPr>
            </w:pPr>
            <w:r>
              <w:rPr>
                <w:rFonts w:hint="eastAsia" w:ascii="宋体" w:hAnsi="宋体"/>
                <w:szCs w:val="21"/>
              </w:rPr>
              <w:t>304不锈钢轨道（50*50*2mm）</w:t>
            </w:r>
          </w:p>
          <w:p w14:paraId="6384B7AD">
            <w:pPr>
              <w:jc w:val="left"/>
              <w:rPr>
                <w:rFonts w:hint="eastAsia" w:ascii="宋体" w:hAnsi="宋体" w:cs="宋体"/>
                <w:szCs w:val="21"/>
              </w:rPr>
            </w:pPr>
            <w:r>
              <w:rPr>
                <w:rFonts w:hint="eastAsia" w:ascii="宋体" w:hAnsi="宋体" w:cs="宋体"/>
                <w:szCs w:val="21"/>
              </w:rPr>
              <w:t>2.电控配带（有显示器，PLC程序系统，变频器）</w:t>
            </w:r>
          </w:p>
          <w:p w14:paraId="410E942B">
            <w:pPr>
              <w:rPr>
                <w:rFonts w:ascii="宋体" w:hAnsi="宋体" w:cs="宋体"/>
                <w:szCs w:val="21"/>
              </w:rPr>
            </w:pPr>
            <w:r>
              <w:rPr>
                <w:rFonts w:hint="eastAsia" w:ascii="宋体" w:hAnsi="宋体" w:cs="宋体"/>
                <w:szCs w:val="21"/>
              </w:rPr>
              <w:t>3.可手机远程实时操控，添加手机报警功能</w:t>
            </w:r>
          </w:p>
          <w:p w14:paraId="78EE93EA">
            <w:pPr>
              <w:rPr>
                <w:rFonts w:hint="eastAsia"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淋水次数、淋水间隔可灵活设置</w:t>
            </w:r>
          </w:p>
          <w:p w14:paraId="3B2DCD64">
            <w:pPr>
              <w:rPr>
                <w:rFonts w:hint="eastAsia"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其他：水源有杂质易堵时，便于拆卸安装，淋水板采用电脑激光打孔，淋水需均匀</w:t>
            </w:r>
          </w:p>
          <w:p w14:paraId="41113BE3">
            <w:pPr>
              <w:rPr>
                <w:rFonts w:ascii="宋体" w:hAnsi="宋体" w:cs="宋体"/>
                <w:szCs w:val="21"/>
              </w:rPr>
            </w:pPr>
            <w:r>
              <w:rPr>
                <w:rFonts w:hint="eastAsia" w:ascii="宋体" w:hAnsi="宋体" w:cs="宋体"/>
                <w:szCs w:val="21"/>
              </w:rPr>
              <w:t>6.包安装（孵化间三米线以外的桥架、线缆、管道等由使用方自备）</w:t>
            </w:r>
          </w:p>
        </w:tc>
        <w:tc>
          <w:tcPr>
            <w:tcW w:w="824" w:type="pct"/>
            <w:tcBorders>
              <w:top w:val="single" w:color="auto" w:sz="4" w:space="0"/>
              <w:left w:val="single" w:color="auto" w:sz="4" w:space="0"/>
              <w:bottom w:val="single" w:color="auto" w:sz="4" w:space="0"/>
              <w:right w:val="single" w:color="auto" w:sz="4" w:space="0"/>
            </w:tcBorders>
            <w:noWrap w:val="0"/>
            <w:vAlign w:val="top"/>
          </w:tcPr>
          <w:p w14:paraId="5819703D">
            <w:pPr>
              <w:rPr>
                <w:rFonts w:hint="eastAsia" w:ascii="Times New Roman" w:hAnsi="Times New Roman"/>
                <w:sz w:val="24"/>
                <w:szCs w:val="20"/>
              </w:rPr>
            </w:pPr>
          </w:p>
        </w:tc>
      </w:tr>
      <w:tr w14:paraId="1967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3ADF23FC">
            <w:pPr>
              <w:jc w:val="center"/>
              <w:rPr>
                <w:rFonts w:hint="eastAsia"/>
                <w:sz w:val="24"/>
              </w:rPr>
            </w:pPr>
            <w:r>
              <w:rPr>
                <w:rFonts w:hint="eastAsia"/>
                <w:sz w:val="24"/>
              </w:rPr>
              <w:t>2</w:t>
            </w:r>
          </w:p>
        </w:tc>
        <w:tc>
          <w:tcPr>
            <w:tcW w:w="979" w:type="pct"/>
            <w:tcBorders>
              <w:top w:val="single" w:color="auto" w:sz="4" w:space="0"/>
              <w:left w:val="single" w:color="auto" w:sz="4" w:space="0"/>
              <w:bottom w:val="single" w:color="auto" w:sz="4" w:space="0"/>
              <w:right w:val="single" w:color="auto" w:sz="4" w:space="0"/>
            </w:tcBorders>
            <w:noWrap w:val="0"/>
            <w:vAlign w:val="center"/>
          </w:tcPr>
          <w:p w14:paraId="19C24DBB">
            <w:pPr>
              <w:jc w:val="center"/>
              <w:rPr>
                <w:sz w:val="24"/>
              </w:rPr>
            </w:pPr>
            <w:r>
              <w:rPr>
                <w:rFonts w:hint="eastAsia"/>
                <w:sz w:val="24"/>
              </w:rPr>
              <w:t>大型绿豆芽清洗机</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1DEA7ACA">
            <w:pPr>
              <w:jc w:val="center"/>
              <w:rPr>
                <w:sz w:val="24"/>
              </w:rPr>
            </w:pPr>
            <w:r>
              <w:rPr>
                <w:rFonts w:hint="eastAsia"/>
                <w:sz w:val="24"/>
              </w:rPr>
              <w:t>台</w:t>
            </w:r>
          </w:p>
        </w:tc>
        <w:tc>
          <w:tcPr>
            <w:tcW w:w="391" w:type="pct"/>
            <w:tcBorders>
              <w:top w:val="single" w:color="auto" w:sz="4" w:space="0"/>
              <w:left w:val="single" w:color="auto" w:sz="4" w:space="0"/>
              <w:bottom w:val="single" w:color="auto" w:sz="4" w:space="0"/>
              <w:right w:val="single" w:color="auto" w:sz="4" w:space="0"/>
            </w:tcBorders>
            <w:noWrap w:val="0"/>
            <w:vAlign w:val="center"/>
          </w:tcPr>
          <w:p w14:paraId="3B2B5082">
            <w:pPr>
              <w:jc w:val="center"/>
              <w:rPr>
                <w:rFonts w:ascii="仿宋" w:hAnsi="仿宋" w:eastAsia="仿宋" w:cs="仿宋"/>
                <w:sz w:val="24"/>
              </w:rPr>
            </w:pPr>
            <w:r>
              <w:rPr>
                <w:sz w:val="24"/>
              </w:rPr>
              <w:t>1</w:t>
            </w:r>
          </w:p>
        </w:tc>
        <w:tc>
          <w:tcPr>
            <w:tcW w:w="3708" w:type="dxa"/>
            <w:tcBorders>
              <w:top w:val="single" w:color="auto" w:sz="4" w:space="0"/>
              <w:left w:val="single" w:color="auto" w:sz="4" w:space="0"/>
              <w:bottom w:val="single" w:color="auto" w:sz="4" w:space="0"/>
              <w:right w:val="single" w:color="auto" w:sz="4" w:space="0"/>
            </w:tcBorders>
            <w:noWrap w:val="0"/>
            <w:vAlign w:val="top"/>
          </w:tcPr>
          <w:p w14:paraId="2694B302">
            <w:pPr>
              <w:rPr>
                <w:rFonts w:hint="eastAsia" w:ascii="Times New Roman" w:hAnsi="Times New Roman"/>
                <w:szCs w:val="21"/>
              </w:rPr>
            </w:pPr>
            <w:r>
              <w:rPr>
                <w:szCs w:val="21"/>
              </w:rPr>
              <w:t xml:space="preserve">1. </w:t>
            </w:r>
            <w:r>
              <w:rPr>
                <w:rFonts w:hint="eastAsia"/>
                <w:szCs w:val="21"/>
              </w:rPr>
              <w:t>采用</w:t>
            </w:r>
            <w:r>
              <w:rPr>
                <w:szCs w:val="21"/>
              </w:rPr>
              <w:t>304</w:t>
            </w:r>
            <w:r>
              <w:rPr>
                <w:rFonts w:hint="eastAsia"/>
                <w:szCs w:val="21"/>
              </w:rPr>
              <w:t>不锈钢材质</w:t>
            </w:r>
          </w:p>
          <w:p w14:paraId="44EECFAE">
            <w:pPr>
              <w:rPr>
                <w:rFonts w:hint="eastAsia"/>
                <w:szCs w:val="21"/>
              </w:rPr>
            </w:pPr>
            <w:r>
              <w:rPr>
                <w:szCs w:val="21"/>
              </w:rPr>
              <w:t xml:space="preserve">2. </w:t>
            </w:r>
            <w:r>
              <w:rPr>
                <w:rFonts w:hint="eastAsia"/>
                <w:szCs w:val="21"/>
              </w:rPr>
              <w:t>长</w:t>
            </w:r>
            <w:r>
              <w:rPr>
                <w:szCs w:val="21"/>
              </w:rPr>
              <w:t>10.5m</w:t>
            </w:r>
            <w:r>
              <w:rPr>
                <w:rFonts w:hint="eastAsia"/>
                <w:szCs w:val="21"/>
              </w:rPr>
              <w:t>、净宽1.5m，4个滚筒装置，设备急停装置，设备操作警示装置图标；添加自动吸壳功能、去壳</w:t>
            </w:r>
          </w:p>
          <w:p w14:paraId="09225C80">
            <w:pPr>
              <w:rPr>
                <w:szCs w:val="21"/>
              </w:rPr>
            </w:pPr>
            <w:r>
              <w:rPr>
                <w:rFonts w:hint="eastAsia"/>
                <w:szCs w:val="21"/>
              </w:rPr>
              <w:t>3.每台配套设备包含：流水槽、副水箱、出壳网带机、下料口</w:t>
            </w:r>
          </w:p>
          <w:p w14:paraId="39568AA1">
            <w:pPr>
              <w:rPr>
                <w:rFonts w:hint="eastAsia"/>
                <w:szCs w:val="21"/>
              </w:rPr>
            </w:pPr>
            <w:r>
              <w:rPr>
                <w:rFonts w:hint="eastAsia"/>
                <w:szCs w:val="21"/>
              </w:rPr>
              <w:t>4</w:t>
            </w:r>
            <w:r>
              <w:rPr>
                <w:szCs w:val="21"/>
              </w:rPr>
              <w:t xml:space="preserve">. </w:t>
            </w:r>
            <w:r>
              <w:rPr>
                <w:rFonts w:hint="eastAsia"/>
                <w:szCs w:val="21"/>
              </w:rPr>
              <w:t>总功率不低于9KW，清洗量</w:t>
            </w:r>
            <w:r>
              <w:rPr>
                <w:szCs w:val="21"/>
              </w:rPr>
              <w:t>6--8</w:t>
            </w:r>
            <w:r>
              <w:rPr>
                <w:rFonts w:hint="eastAsia"/>
                <w:szCs w:val="21"/>
              </w:rPr>
              <w:t>吨</w:t>
            </w:r>
            <w:r>
              <w:rPr>
                <w:szCs w:val="21"/>
              </w:rPr>
              <w:t>/</w:t>
            </w:r>
            <w:r>
              <w:rPr>
                <w:rFonts w:hint="eastAsia"/>
                <w:szCs w:val="21"/>
              </w:rPr>
              <w:t>小时</w:t>
            </w:r>
          </w:p>
          <w:p w14:paraId="6ADFB387">
            <w:pPr>
              <w:rPr>
                <w:rFonts w:hint="eastAsia"/>
                <w:szCs w:val="21"/>
              </w:rPr>
            </w:pPr>
            <w:r>
              <w:rPr>
                <w:rFonts w:hint="eastAsia"/>
                <w:szCs w:val="21"/>
              </w:rPr>
              <w:t>5. 循环不锈钢水泵（1泵、2泵）</w:t>
            </w:r>
          </w:p>
          <w:p w14:paraId="5D40C36E">
            <w:pPr>
              <w:rPr>
                <w:szCs w:val="21"/>
              </w:rPr>
            </w:pPr>
            <w:r>
              <w:rPr>
                <w:rFonts w:hint="eastAsia"/>
                <w:szCs w:val="21"/>
              </w:rPr>
              <w:t>6.包安装</w:t>
            </w:r>
          </w:p>
        </w:tc>
        <w:tc>
          <w:tcPr>
            <w:tcW w:w="824" w:type="pct"/>
            <w:tcBorders>
              <w:top w:val="single" w:color="auto" w:sz="4" w:space="0"/>
              <w:left w:val="single" w:color="auto" w:sz="4" w:space="0"/>
              <w:bottom w:val="single" w:color="auto" w:sz="4" w:space="0"/>
              <w:right w:val="single" w:color="auto" w:sz="4" w:space="0"/>
            </w:tcBorders>
            <w:noWrap w:val="0"/>
            <w:vAlign w:val="top"/>
          </w:tcPr>
          <w:p w14:paraId="4F467CB7">
            <w:pPr>
              <w:rPr>
                <w:szCs w:val="21"/>
              </w:rPr>
            </w:pPr>
          </w:p>
        </w:tc>
      </w:tr>
      <w:tr w14:paraId="11FF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1AAABFEE">
            <w:pPr>
              <w:jc w:val="center"/>
              <w:rPr>
                <w:sz w:val="24"/>
              </w:rPr>
            </w:pPr>
            <w:r>
              <w:rPr>
                <w:rFonts w:hint="eastAsia"/>
                <w:sz w:val="24"/>
              </w:rPr>
              <w:t>3</w:t>
            </w:r>
          </w:p>
        </w:tc>
        <w:tc>
          <w:tcPr>
            <w:tcW w:w="979" w:type="pct"/>
            <w:tcBorders>
              <w:top w:val="single" w:color="auto" w:sz="4" w:space="0"/>
              <w:left w:val="single" w:color="auto" w:sz="4" w:space="0"/>
              <w:bottom w:val="single" w:color="auto" w:sz="4" w:space="0"/>
              <w:right w:val="single" w:color="auto" w:sz="4" w:space="0"/>
            </w:tcBorders>
            <w:noWrap w:val="0"/>
            <w:vAlign w:val="center"/>
          </w:tcPr>
          <w:p w14:paraId="3756ADB5">
            <w:pPr>
              <w:rPr>
                <w:sz w:val="24"/>
              </w:rPr>
            </w:pPr>
            <w:r>
              <w:rPr>
                <w:rFonts w:hint="eastAsia"/>
                <w:sz w:val="24"/>
              </w:rPr>
              <w:t xml:space="preserve">无动力输送线                                                                                                                                                                         </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421FF07F">
            <w:pPr>
              <w:jc w:val="center"/>
              <w:rPr>
                <w:sz w:val="24"/>
              </w:rPr>
            </w:pPr>
            <w:r>
              <w:rPr>
                <w:rFonts w:hint="eastAsia"/>
                <w:sz w:val="24"/>
              </w:rPr>
              <w:t>项</w:t>
            </w:r>
          </w:p>
        </w:tc>
        <w:tc>
          <w:tcPr>
            <w:tcW w:w="391" w:type="pct"/>
            <w:tcBorders>
              <w:top w:val="single" w:color="auto" w:sz="4" w:space="0"/>
              <w:left w:val="single" w:color="auto" w:sz="4" w:space="0"/>
              <w:bottom w:val="single" w:color="auto" w:sz="4" w:space="0"/>
              <w:right w:val="single" w:color="auto" w:sz="4" w:space="0"/>
            </w:tcBorders>
            <w:noWrap w:val="0"/>
            <w:vAlign w:val="center"/>
          </w:tcPr>
          <w:p w14:paraId="59B5F1F0">
            <w:pPr>
              <w:jc w:val="center"/>
              <w:rPr>
                <w:rFonts w:ascii="仿宋" w:hAnsi="仿宋" w:eastAsia="仿宋" w:cs="仿宋"/>
                <w:sz w:val="24"/>
              </w:rPr>
            </w:pPr>
            <w:r>
              <w:rPr>
                <w:rFonts w:hint="eastAsia"/>
                <w:sz w:val="24"/>
              </w:rPr>
              <w:t>1</w:t>
            </w:r>
          </w:p>
        </w:tc>
        <w:tc>
          <w:tcPr>
            <w:tcW w:w="3708" w:type="dxa"/>
            <w:tcBorders>
              <w:top w:val="single" w:color="auto" w:sz="4" w:space="0"/>
              <w:left w:val="single" w:color="auto" w:sz="4" w:space="0"/>
              <w:bottom w:val="single" w:color="auto" w:sz="4" w:space="0"/>
              <w:right w:val="single" w:color="auto" w:sz="4" w:space="0"/>
            </w:tcBorders>
            <w:noWrap w:val="0"/>
            <w:vAlign w:val="top"/>
          </w:tcPr>
          <w:p w14:paraId="091C5CB2">
            <w:pPr>
              <w:jc w:val="left"/>
              <w:rPr>
                <w:rFonts w:hint="eastAsia" w:ascii="宋体" w:hAnsi="宋体"/>
                <w:szCs w:val="21"/>
              </w:rPr>
            </w:pPr>
            <w:r>
              <w:rPr>
                <w:rFonts w:hint="eastAsia" w:ascii="宋体" w:hAnsi="宋体"/>
                <w:szCs w:val="21"/>
              </w:rPr>
              <w:t>1.采用304不锈钢材质</w:t>
            </w:r>
          </w:p>
          <w:p w14:paraId="1A037641">
            <w:pPr>
              <w:jc w:val="left"/>
              <w:rPr>
                <w:rFonts w:ascii="宋体" w:hAnsi="宋体"/>
                <w:szCs w:val="21"/>
              </w:rPr>
            </w:pPr>
            <w:r>
              <w:rPr>
                <w:rFonts w:hint="eastAsia" w:ascii="宋体" w:hAnsi="宋体"/>
                <w:szCs w:val="21"/>
              </w:rPr>
              <w:t>2.规格尺寸：不低于3</w:t>
            </w:r>
            <w:r>
              <w:rPr>
                <w:rFonts w:ascii="宋体" w:hAnsi="宋体"/>
                <w:szCs w:val="21"/>
              </w:rPr>
              <w:t>m*0.6m*0.55m</w:t>
            </w:r>
          </w:p>
          <w:p w14:paraId="2B4CA3FE">
            <w:pPr>
              <w:jc w:val="left"/>
              <w:rPr>
                <w:rFonts w:ascii="宋体" w:hAnsi="宋体"/>
                <w:szCs w:val="21"/>
              </w:rPr>
            </w:pPr>
            <w:r>
              <w:rPr>
                <w:rFonts w:hint="eastAsia" w:ascii="宋体" w:hAnsi="宋体"/>
                <w:szCs w:val="21"/>
              </w:rPr>
              <w:t>3.</w:t>
            </w:r>
            <w:r>
              <w:rPr>
                <w:rFonts w:hint="eastAsia" w:ascii="宋体" w:hAnsi="宋体" w:cs="宋体"/>
                <w:szCs w:val="21"/>
              </w:rPr>
              <w:t>包安装</w:t>
            </w:r>
          </w:p>
        </w:tc>
        <w:tc>
          <w:tcPr>
            <w:tcW w:w="824" w:type="pct"/>
            <w:tcBorders>
              <w:top w:val="single" w:color="auto" w:sz="4" w:space="0"/>
              <w:left w:val="single" w:color="auto" w:sz="4" w:space="0"/>
              <w:bottom w:val="single" w:color="auto" w:sz="4" w:space="0"/>
              <w:right w:val="single" w:color="auto" w:sz="4" w:space="0"/>
            </w:tcBorders>
            <w:noWrap w:val="0"/>
            <w:vAlign w:val="top"/>
          </w:tcPr>
          <w:p w14:paraId="501552E3">
            <w:pPr>
              <w:jc w:val="left"/>
              <w:rPr>
                <w:rFonts w:ascii="宋体" w:hAnsi="宋体"/>
                <w:szCs w:val="21"/>
              </w:rPr>
            </w:pPr>
          </w:p>
        </w:tc>
      </w:tr>
      <w:tr w14:paraId="043A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43FC64AD">
            <w:pPr>
              <w:jc w:val="center"/>
              <w:rPr>
                <w:rFonts w:ascii="宋体" w:hAnsi="宋体"/>
                <w:sz w:val="24"/>
                <w:szCs w:val="20"/>
              </w:rPr>
            </w:pPr>
            <w:r>
              <w:rPr>
                <w:rFonts w:hint="eastAsia" w:ascii="宋体" w:hAnsi="宋体"/>
                <w:sz w:val="24"/>
                <w:szCs w:val="20"/>
              </w:rPr>
              <w:t>4</w:t>
            </w:r>
          </w:p>
        </w:tc>
        <w:tc>
          <w:tcPr>
            <w:tcW w:w="979" w:type="pct"/>
            <w:tcBorders>
              <w:top w:val="single" w:color="auto" w:sz="4" w:space="0"/>
              <w:left w:val="single" w:color="auto" w:sz="4" w:space="0"/>
              <w:bottom w:val="single" w:color="auto" w:sz="4" w:space="0"/>
              <w:right w:val="single" w:color="auto" w:sz="4" w:space="0"/>
            </w:tcBorders>
            <w:noWrap w:val="0"/>
            <w:vAlign w:val="center"/>
          </w:tcPr>
          <w:p w14:paraId="5AEB40A6">
            <w:pPr>
              <w:jc w:val="center"/>
              <w:rPr>
                <w:rFonts w:hint="eastAsia" w:ascii="宋体" w:hAnsi="宋体"/>
                <w:sz w:val="24"/>
              </w:rPr>
            </w:pPr>
            <w:r>
              <w:rPr>
                <w:rFonts w:hint="eastAsia" w:ascii="宋体" w:hAnsi="宋体"/>
                <w:sz w:val="24"/>
                <w:szCs w:val="20"/>
              </w:rPr>
              <w:t>横向皮带</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3D00E49B">
            <w:pPr>
              <w:jc w:val="center"/>
              <w:rPr>
                <w:rFonts w:ascii="宋体" w:hAnsi="宋体"/>
                <w:sz w:val="24"/>
              </w:rPr>
            </w:pPr>
            <w:r>
              <w:rPr>
                <w:rFonts w:hint="eastAsia" w:ascii="宋体" w:hAnsi="宋体"/>
                <w:sz w:val="24"/>
              </w:rPr>
              <w:t>台</w:t>
            </w:r>
          </w:p>
        </w:tc>
        <w:tc>
          <w:tcPr>
            <w:tcW w:w="391" w:type="pct"/>
            <w:tcBorders>
              <w:top w:val="single" w:color="auto" w:sz="4" w:space="0"/>
              <w:left w:val="single" w:color="auto" w:sz="4" w:space="0"/>
              <w:bottom w:val="single" w:color="auto" w:sz="4" w:space="0"/>
              <w:right w:val="single" w:color="auto" w:sz="4" w:space="0"/>
            </w:tcBorders>
            <w:noWrap w:val="0"/>
            <w:vAlign w:val="center"/>
          </w:tcPr>
          <w:p w14:paraId="4E666118">
            <w:pPr>
              <w:jc w:val="center"/>
              <w:rPr>
                <w:rFonts w:ascii="仿宋" w:hAnsi="仿宋" w:eastAsia="仿宋" w:cs="仿宋"/>
                <w:sz w:val="24"/>
              </w:rPr>
            </w:pPr>
            <w:r>
              <w:rPr>
                <w:rFonts w:hint="eastAsia" w:ascii="宋体" w:hAnsi="宋体"/>
                <w:sz w:val="24"/>
              </w:rPr>
              <w:t>1</w:t>
            </w:r>
          </w:p>
        </w:tc>
        <w:tc>
          <w:tcPr>
            <w:tcW w:w="3708" w:type="dxa"/>
            <w:tcBorders>
              <w:top w:val="single" w:color="auto" w:sz="4" w:space="0"/>
              <w:left w:val="single" w:color="auto" w:sz="4" w:space="0"/>
              <w:bottom w:val="single" w:color="auto" w:sz="4" w:space="0"/>
              <w:right w:val="single" w:color="auto" w:sz="4" w:space="0"/>
            </w:tcBorders>
            <w:noWrap w:val="0"/>
            <w:vAlign w:val="top"/>
          </w:tcPr>
          <w:p w14:paraId="59F17713">
            <w:pPr>
              <w:jc w:val="left"/>
              <w:rPr>
                <w:rFonts w:hint="eastAsia" w:ascii="宋体" w:hAnsi="宋体"/>
                <w:szCs w:val="21"/>
              </w:rPr>
            </w:pPr>
            <w:r>
              <w:rPr>
                <w:rFonts w:hint="eastAsia" w:ascii="宋体" w:hAnsi="宋体"/>
                <w:szCs w:val="21"/>
              </w:rPr>
              <w:t>1.采用304不锈钢材质机架</w:t>
            </w:r>
          </w:p>
          <w:p w14:paraId="1BB9F25A">
            <w:pPr>
              <w:jc w:val="left"/>
              <w:rPr>
                <w:rFonts w:hint="eastAsia" w:ascii="宋体" w:hAnsi="宋体"/>
                <w:szCs w:val="21"/>
              </w:rPr>
            </w:pPr>
            <w:r>
              <w:rPr>
                <w:rFonts w:hint="eastAsia" w:ascii="宋体" w:hAnsi="宋体"/>
                <w:szCs w:val="21"/>
              </w:rPr>
              <w:t>2.长度不低于2m</w:t>
            </w:r>
          </w:p>
          <w:p w14:paraId="265A64B9">
            <w:pPr>
              <w:jc w:val="left"/>
              <w:rPr>
                <w:rFonts w:ascii="宋体" w:hAnsi="宋体"/>
                <w:szCs w:val="21"/>
              </w:rPr>
            </w:pPr>
            <w:r>
              <w:rPr>
                <w:rFonts w:hint="eastAsia" w:ascii="宋体" w:hAnsi="宋体"/>
                <w:szCs w:val="21"/>
              </w:rPr>
              <w:t>3.</w:t>
            </w:r>
            <w:r>
              <w:rPr>
                <w:rFonts w:hint="eastAsia" w:ascii="宋体" w:hAnsi="宋体" w:cs="宋体"/>
                <w:szCs w:val="21"/>
              </w:rPr>
              <w:t>包安装</w:t>
            </w:r>
          </w:p>
        </w:tc>
        <w:tc>
          <w:tcPr>
            <w:tcW w:w="824" w:type="pct"/>
            <w:tcBorders>
              <w:top w:val="single" w:color="auto" w:sz="4" w:space="0"/>
              <w:left w:val="single" w:color="auto" w:sz="4" w:space="0"/>
              <w:bottom w:val="single" w:color="auto" w:sz="4" w:space="0"/>
              <w:right w:val="single" w:color="auto" w:sz="4" w:space="0"/>
            </w:tcBorders>
            <w:noWrap w:val="0"/>
            <w:vAlign w:val="top"/>
          </w:tcPr>
          <w:p w14:paraId="2323AAD0">
            <w:pPr>
              <w:jc w:val="left"/>
              <w:rPr>
                <w:rFonts w:ascii="宋体" w:hAnsi="宋体"/>
                <w:szCs w:val="21"/>
              </w:rPr>
            </w:pPr>
          </w:p>
        </w:tc>
      </w:tr>
      <w:tr w14:paraId="366D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7334268F">
            <w:pPr>
              <w:jc w:val="center"/>
              <w:rPr>
                <w:rFonts w:ascii="宋体" w:hAnsi="宋体"/>
                <w:sz w:val="24"/>
              </w:rPr>
            </w:pPr>
            <w:r>
              <w:rPr>
                <w:rFonts w:hint="eastAsia" w:ascii="宋体" w:hAnsi="宋体"/>
                <w:sz w:val="24"/>
              </w:rPr>
              <w:t>5</w:t>
            </w:r>
          </w:p>
        </w:tc>
        <w:tc>
          <w:tcPr>
            <w:tcW w:w="979" w:type="pct"/>
            <w:tcBorders>
              <w:top w:val="single" w:color="auto" w:sz="4" w:space="0"/>
              <w:left w:val="single" w:color="auto" w:sz="4" w:space="0"/>
              <w:bottom w:val="single" w:color="auto" w:sz="4" w:space="0"/>
              <w:right w:val="single" w:color="auto" w:sz="4" w:space="0"/>
            </w:tcBorders>
            <w:noWrap w:val="0"/>
            <w:vAlign w:val="center"/>
          </w:tcPr>
          <w:p w14:paraId="3F987AB3">
            <w:pPr>
              <w:jc w:val="center"/>
              <w:rPr>
                <w:rFonts w:ascii="宋体" w:hAnsi="宋体"/>
                <w:sz w:val="24"/>
              </w:rPr>
            </w:pPr>
            <w:r>
              <w:rPr>
                <w:rFonts w:hint="eastAsia" w:ascii="宋体" w:hAnsi="宋体"/>
                <w:sz w:val="24"/>
              </w:rPr>
              <w:t>1米无动力输送</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5A30B9F5">
            <w:pPr>
              <w:jc w:val="center"/>
              <w:rPr>
                <w:rFonts w:hint="eastAsia" w:ascii="宋体" w:hAnsi="宋体"/>
                <w:sz w:val="24"/>
              </w:rPr>
            </w:pPr>
            <w:r>
              <w:rPr>
                <w:rFonts w:hint="eastAsia" w:ascii="宋体" w:hAnsi="宋体"/>
                <w:sz w:val="24"/>
              </w:rPr>
              <w:t xml:space="preserve">米 </w:t>
            </w:r>
          </w:p>
        </w:tc>
        <w:tc>
          <w:tcPr>
            <w:tcW w:w="391" w:type="pct"/>
            <w:tcBorders>
              <w:top w:val="single" w:color="auto" w:sz="4" w:space="0"/>
              <w:left w:val="single" w:color="auto" w:sz="4" w:space="0"/>
              <w:bottom w:val="single" w:color="auto" w:sz="4" w:space="0"/>
              <w:right w:val="single" w:color="auto" w:sz="4" w:space="0"/>
            </w:tcBorders>
            <w:noWrap w:val="0"/>
            <w:vAlign w:val="center"/>
          </w:tcPr>
          <w:p w14:paraId="0A65EF63">
            <w:pPr>
              <w:jc w:val="center"/>
              <w:rPr>
                <w:rFonts w:ascii="仿宋" w:hAnsi="仿宋" w:eastAsia="仿宋" w:cs="仿宋"/>
                <w:sz w:val="24"/>
              </w:rPr>
            </w:pPr>
            <w:r>
              <w:rPr>
                <w:rFonts w:hint="eastAsia" w:ascii="宋体" w:hAnsi="宋体"/>
                <w:sz w:val="24"/>
              </w:rPr>
              <w:t>1</w:t>
            </w:r>
          </w:p>
        </w:tc>
        <w:tc>
          <w:tcPr>
            <w:tcW w:w="3708" w:type="dxa"/>
            <w:tcBorders>
              <w:top w:val="single" w:color="auto" w:sz="4" w:space="0"/>
              <w:left w:val="single" w:color="auto" w:sz="4" w:space="0"/>
              <w:bottom w:val="single" w:color="auto" w:sz="4" w:space="0"/>
              <w:right w:val="single" w:color="auto" w:sz="4" w:space="0"/>
            </w:tcBorders>
            <w:noWrap w:val="0"/>
            <w:vAlign w:val="top"/>
          </w:tcPr>
          <w:p w14:paraId="5EBE35AA">
            <w:pPr>
              <w:jc w:val="left"/>
              <w:rPr>
                <w:rFonts w:hint="eastAsia" w:ascii="宋体" w:hAnsi="宋体"/>
                <w:szCs w:val="21"/>
              </w:rPr>
            </w:pPr>
            <w:r>
              <w:rPr>
                <w:rFonts w:hint="eastAsia" w:ascii="宋体" w:hAnsi="宋体"/>
                <w:szCs w:val="21"/>
              </w:rPr>
              <w:t>1.采用304不锈钢材质</w:t>
            </w:r>
          </w:p>
          <w:p w14:paraId="468F95F5">
            <w:pPr>
              <w:jc w:val="left"/>
              <w:rPr>
                <w:rFonts w:ascii="宋体" w:hAnsi="宋体"/>
                <w:szCs w:val="21"/>
              </w:rPr>
            </w:pPr>
            <w:r>
              <w:rPr>
                <w:rFonts w:hint="eastAsia" w:ascii="宋体" w:hAnsi="宋体" w:cs="宋体"/>
                <w:szCs w:val="21"/>
              </w:rPr>
              <w:t>2.包安装</w:t>
            </w:r>
          </w:p>
        </w:tc>
        <w:tc>
          <w:tcPr>
            <w:tcW w:w="824" w:type="pct"/>
            <w:tcBorders>
              <w:top w:val="single" w:color="auto" w:sz="4" w:space="0"/>
              <w:left w:val="single" w:color="auto" w:sz="4" w:space="0"/>
              <w:bottom w:val="single" w:color="auto" w:sz="4" w:space="0"/>
              <w:right w:val="single" w:color="auto" w:sz="4" w:space="0"/>
            </w:tcBorders>
            <w:noWrap w:val="0"/>
            <w:vAlign w:val="top"/>
          </w:tcPr>
          <w:p w14:paraId="6C0E4E72">
            <w:pPr>
              <w:jc w:val="left"/>
              <w:rPr>
                <w:rFonts w:hint="eastAsia" w:ascii="宋体" w:hAnsi="宋体"/>
                <w:szCs w:val="21"/>
              </w:rPr>
            </w:pPr>
          </w:p>
        </w:tc>
      </w:tr>
      <w:tr w14:paraId="6F08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1C473792">
            <w:pPr>
              <w:jc w:val="center"/>
              <w:rPr>
                <w:rFonts w:ascii="宋体" w:hAnsi="宋体"/>
                <w:sz w:val="24"/>
                <w:szCs w:val="20"/>
              </w:rPr>
            </w:pPr>
            <w:r>
              <w:rPr>
                <w:rFonts w:hint="eastAsia" w:ascii="宋体" w:hAnsi="宋体"/>
                <w:sz w:val="24"/>
                <w:szCs w:val="20"/>
              </w:rPr>
              <w:t>6</w:t>
            </w:r>
          </w:p>
        </w:tc>
        <w:tc>
          <w:tcPr>
            <w:tcW w:w="979" w:type="pct"/>
            <w:tcBorders>
              <w:top w:val="single" w:color="auto" w:sz="4" w:space="0"/>
              <w:left w:val="single" w:color="auto" w:sz="4" w:space="0"/>
              <w:bottom w:val="single" w:color="auto" w:sz="4" w:space="0"/>
              <w:right w:val="single" w:color="auto" w:sz="4" w:space="0"/>
            </w:tcBorders>
            <w:noWrap w:val="0"/>
            <w:vAlign w:val="center"/>
          </w:tcPr>
          <w:p w14:paraId="1CECAEC5">
            <w:pPr>
              <w:rPr>
                <w:rFonts w:hint="eastAsia" w:ascii="宋体" w:hAnsi="宋体"/>
                <w:sz w:val="24"/>
              </w:rPr>
            </w:pPr>
            <w:r>
              <w:rPr>
                <w:rFonts w:hint="eastAsia" w:ascii="宋体" w:hAnsi="宋体"/>
                <w:sz w:val="24"/>
                <w:szCs w:val="20"/>
              </w:rPr>
              <w:t>7米爬坡输送链</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6D523894">
            <w:pPr>
              <w:jc w:val="center"/>
              <w:rPr>
                <w:rFonts w:hint="eastAsia" w:ascii="宋体" w:hAnsi="宋体"/>
                <w:sz w:val="24"/>
              </w:rPr>
            </w:pPr>
            <w:r>
              <w:rPr>
                <w:rFonts w:hint="eastAsia" w:ascii="宋体" w:hAnsi="宋体"/>
                <w:sz w:val="24"/>
              </w:rPr>
              <w:t>米</w:t>
            </w:r>
          </w:p>
        </w:tc>
        <w:tc>
          <w:tcPr>
            <w:tcW w:w="391" w:type="pct"/>
            <w:tcBorders>
              <w:top w:val="single" w:color="auto" w:sz="4" w:space="0"/>
              <w:left w:val="single" w:color="auto" w:sz="4" w:space="0"/>
              <w:bottom w:val="single" w:color="auto" w:sz="4" w:space="0"/>
              <w:right w:val="single" w:color="auto" w:sz="4" w:space="0"/>
            </w:tcBorders>
            <w:noWrap w:val="0"/>
            <w:vAlign w:val="center"/>
          </w:tcPr>
          <w:p w14:paraId="799319FE">
            <w:pPr>
              <w:jc w:val="center"/>
              <w:rPr>
                <w:rFonts w:ascii="仿宋" w:hAnsi="仿宋" w:eastAsia="仿宋" w:cs="仿宋"/>
                <w:sz w:val="24"/>
              </w:rPr>
            </w:pPr>
            <w:r>
              <w:rPr>
                <w:rFonts w:hint="eastAsia" w:ascii="宋体" w:hAnsi="宋体"/>
                <w:sz w:val="24"/>
              </w:rPr>
              <w:t>7</w:t>
            </w:r>
          </w:p>
        </w:tc>
        <w:tc>
          <w:tcPr>
            <w:tcW w:w="3708" w:type="dxa"/>
            <w:tcBorders>
              <w:top w:val="single" w:color="auto" w:sz="4" w:space="0"/>
              <w:left w:val="single" w:color="auto" w:sz="4" w:space="0"/>
              <w:bottom w:val="single" w:color="auto" w:sz="4" w:space="0"/>
              <w:right w:val="single" w:color="auto" w:sz="4" w:space="0"/>
            </w:tcBorders>
            <w:noWrap w:val="0"/>
            <w:vAlign w:val="top"/>
          </w:tcPr>
          <w:p w14:paraId="769A543E">
            <w:pPr>
              <w:numPr>
                <w:ilvl w:val="0"/>
                <w:numId w:val="1"/>
              </w:numPr>
              <w:jc w:val="left"/>
              <w:rPr>
                <w:rFonts w:hint="eastAsia" w:ascii="宋体" w:hAnsi="宋体"/>
                <w:szCs w:val="21"/>
              </w:rPr>
            </w:pPr>
            <w:r>
              <w:rPr>
                <w:rFonts w:hint="eastAsia" w:ascii="宋体" w:hAnsi="宋体"/>
                <w:szCs w:val="21"/>
              </w:rPr>
              <w:t>采用304不锈钢材质</w:t>
            </w:r>
          </w:p>
          <w:p w14:paraId="60755863">
            <w:pPr>
              <w:numPr>
                <w:ilvl w:val="0"/>
                <w:numId w:val="1"/>
              </w:numPr>
              <w:jc w:val="left"/>
              <w:rPr>
                <w:rFonts w:ascii="宋体" w:hAnsi="宋体"/>
                <w:szCs w:val="21"/>
              </w:rPr>
            </w:pPr>
            <w:r>
              <w:rPr>
                <w:rFonts w:hint="eastAsia" w:ascii="宋体" w:hAnsi="宋体" w:cs="宋体"/>
                <w:szCs w:val="21"/>
              </w:rPr>
              <w:t>包安装</w:t>
            </w:r>
          </w:p>
        </w:tc>
        <w:tc>
          <w:tcPr>
            <w:tcW w:w="824" w:type="pct"/>
            <w:tcBorders>
              <w:top w:val="single" w:color="auto" w:sz="4" w:space="0"/>
              <w:left w:val="single" w:color="auto" w:sz="4" w:space="0"/>
              <w:bottom w:val="single" w:color="auto" w:sz="4" w:space="0"/>
              <w:right w:val="single" w:color="auto" w:sz="4" w:space="0"/>
            </w:tcBorders>
            <w:noWrap w:val="0"/>
            <w:vAlign w:val="top"/>
          </w:tcPr>
          <w:p w14:paraId="30D4CA7B">
            <w:pPr>
              <w:jc w:val="left"/>
              <w:rPr>
                <w:rFonts w:hint="eastAsia" w:ascii="宋体" w:hAnsi="宋体"/>
                <w:szCs w:val="21"/>
              </w:rPr>
            </w:pPr>
          </w:p>
        </w:tc>
      </w:tr>
      <w:tr w14:paraId="1AE1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6A311512">
            <w:pPr>
              <w:jc w:val="center"/>
              <w:rPr>
                <w:rFonts w:ascii="宋体" w:hAnsi="宋体"/>
                <w:sz w:val="24"/>
                <w:szCs w:val="20"/>
              </w:rPr>
            </w:pPr>
            <w:r>
              <w:rPr>
                <w:rFonts w:hint="eastAsia" w:ascii="宋体" w:hAnsi="宋体"/>
                <w:sz w:val="24"/>
                <w:szCs w:val="20"/>
              </w:rPr>
              <w:t>7</w:t>
            </w:r>
          </w:p>
        </w:tc>
        <w:tc>
          <w:tcPr>
            <w:tcW w:w="979" w:type="pct"/>
            <w:tcBorders>
              <w:top w:val="single" w:color="auto" w:sz="4" w:space="0"/>
              <w:left w:val="single" w:color="auto" w:sz="4" w:space="0"/>
              <w:bottom w:val="single" w:color="auto" w:sz="4" w:space="0"/>
              <w:right w:val="single" w:color="auto" w:sz="4" w:space="0"/>
            </w:tcBorders>
            <w:noWrap w:val="0"/>
            <w:vAlign w:val="center"/>
          </w:tcPr>
          <w:p w14:paraId="653F0886">
            <w:pPr>
              <w:rPr>
                <w:rFonts w:hint="eastAsia" w:ascii="宋体" w:hAnsi="宋体"/>
                <w:sz w:val="24"/>
              </w:rPr>
            </w:pPr>
            <w:r>
              <w:rPr>
                <w:rFonts w:hint="eastAsia" w:ascii="宋体" w:hAnsi="宋体"/>
                <w:sz w:val="24"/>
                <w:szCs w:val="20"/>
              </w:rPr>
              <w:t>不锈钢液压翻转机+滑槽</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0D4EC900">
            <w:pPr>
              <w:jc w:val="center"/>
              <w:rPr>
                <w:rFonts w:ascii="宋体" w:hAnsi="宋体"/>
                <w:sz w:val="24"/>
              </w:rPr>
            </w:pPr>
            <w:r>
              <w:rPr>
                <w:rFonts w:hint="eastAsia" w:ascii="宋体" w:hAnsi="宋体"/>
                <w:sz w:val="24"/>
              </w:rPr>
              <w:t>台</w:t>
            </w:r>
          </w:p>
        </w:tc>
        <w:tc>
          <w:tcPr>
            <w:tcW w:w="391" w:type="pct"/>
            <w:tcBorders>
              <w:top w:val="single" w:color="auto" w:sz="4" w:space="0"/>
              <w:left w:val="single" w:color="auto" w:sz="4" w:space="0"/>
              <w:bottom w:val="single" w:color="auto" w:sz="4" w:space="0"/>
              <w:right w:val="single" w:color="auto" w:sz="4" w:space="0"/>
            </w:tcBorders>
            <w:noWrap w:val="0"/>
            <w:vAlign w:val="center"/>
          </w:tcPr>
          <w:p w14:paraId="34D20279">
            <w:pPr>
              <w:jc w:val="center"/>
              <w:rPr>
                <w:rFonts w:ascii="仿宋" w:hAnsi="仿宋" w:eastAsia="仿宋" w:cs="仿宋"/>
                <w:sz w:val="24"/>
              </w:rPr>
            </w:pPr>
            <w:r>
              <w:rPr>
                <w:rFonts w:hint="eastAsia" w:ascii="宋体" w:hAnsi="宋体"/>
                <w:sz w:val="24"/>
              </w:rPr>
              <w:t>1</w:t>
            </w:r>
          </w:p>
        </w:tc>
        <w:tc>
          <w:tcPr>
            <w:tcW w:w="3708" w:type="dxa"/>
            <w:tcBorders>
              <w:top w:val="single" w:color="auto" w:sz="4" w:space="0"/>
              <w:left w:val="single" w:color="auto" w:sz="4" w:space="0"/>
              <w:bottom w:val="single" w:color="auto" w:sz="4" w:space="0"/>
              <w:right w:val="single" w:color="auto" w:sz="4" w:space="0"/>
            </w:tcBorders>
            <w:noWrap w:val="0"/>
            <w:vAlign w:val="top"/>
          </w:tcPr>
          <w:p w14:paraId="7C9147CB">
            <w:pPr>
              <w:rPr>
                <w:rFonts w:hint="eastAsia" w:ascii="宋体" w:hAnsi="宋体"/>
                <w:szCs w:val="21"/>
              </w:rPr>
            </w:pPr>
            <w:r>
              <w:rPr>
                <w:rFonts w:hint="eastAsia" w:ascii="宋体" w:hAnsi="宋体"/>
                <w:szCs w:val="21"/>
              </w:rPr>
              <w:t>1.采用304不锈钢材质机架液压传动，带遥控功能</w:t>
            </w:r>
          </w:p>
          <w:p w14:paraId="6DE7A673">
            <w:pPr>
              <w:jc w:val="left"/>
              <w:rPr>
                <w:rFonts w:ascii="宋体" w:hAnsi="宋体"/>
                <w:szCs w:val="21"/>
              </w:rPr>
            </w:pPr>
            <w:r>
              <w:rPr>
                <w:rFonts w:hint="eastAsia" w:ascii="宋体" w:hAnsi="宋体"/>
                <w:szCs w:val="21"/>
              </w:rPr>
              <w:t>2.功率：不低于3.0KW，配置液压油缸和液压站、电控柜、不锈钢罩壳、控制器、无线遥控器等</w:t>
            </w:r>
          </w:p>
          <w:p w14:paraId="61DAAE3F">
            <w:pPr>
              <w:jc w:val="left"/>
              <w:rPr>
                <w:rFonts w:ascii="宋体" w:hAnsi="宋体"/>
                <w:szCs w:val="21"/>
              </w:rPr>
            </w:pPr>
            <w:r>
              <w:rPr>
                <w:rFonts w:hint="eastAsia" w:ascii="宋体" w:hAnsi="宋体"/>
                <w:szCs w:val="21"/>
              </w:rPr>
              <w:t>3.规格：不低于2.7m*2.2m*2.4m</w:t>
            </w:r>
          </w:p>
          <w:p w14:paraId="67E08B87">
            <w:pPr>
              <w:jc w:val="left"/>
              <w:rPr>
                <w:rFonts w:hint="eastAsia" w:ascii="宋体" w:hAnsi="宋体"/>
                <w:szCs w:val="21"/>
              </w:rPr>
            </w:pPr>
            <w:r>
              <w:rPr>
                <w:rFonts w:hint="eastAsia" w:ascii="宋体" w:hAnsi="宋体"/>
                <w:szCs w:val="21"/>
              </w:rPr>
              <w:t>4.其他：当翻转断电时自动静止，不会造成瞬间下落的情况，可避免操作工人误伤，安全系数高</w:t>
            </w:r>
          </w:p>
          <w:p w14:paraId="285B631D">
            <w:pPr>
              <w:jc w:val="left"/>
              <w:rPr>
                <w:rFonts w:ascii="宋体" w:hAnsi="宋体"/>
                <w:szCs w:val="21"/>
              </w:rPr>
            </w:pPr>
            <w:r>
              <w:rPr>
                <w:rFonts w:hint="eastAsia" w:ascii="宋体" w:hAnsi="宋体"/>
                <w:szCs w:val="21"/>
              </w:rPr>
              <w:t>5.</w:t>
            </w:r>
            <w:r>
              <w:rPr>
                <w:rFonts w:hint="eastAsia" w:ascii="宋体" w:hAnsi="宋体" w:cs="宋体"/>
                <w:szCs w:val="21"/>
              </w:rPr>
              <w:t>包安装</w:t>
            </w:r>
          </w:p>
        </w:tc>
        <w:tc>
          <w:tcPr>
            <w:tcW w:w="824" w:type="pct"/>
            <w:tcBorders>
              <w:top w:val="single" w:color="auto" w:sz="4" w:space="0"/>
              <w:left w:val="single" w:color="auto" w:sz="4" w:space="0"/>
              <w:bottom w:val="single" w:color="auto" w:sz="4" w:space="0"/>
              <w:right w:val="single" w:color="auto" w:sz="4" w:space="0"/>
            </w:tcBorders>
            <w:noWrap w:val="0"/>
            <w:vAlign w:val="top"/>
          </w:tcPr>
          <w:p w14:paraId="0A1BAF4C">
            <w:pPr>
              <w:jc w:val="left"/>
              <w:rPr>
                <w:rFonts w:ascii="宋体" w:hAnsi="宋体"/>
                <w:szCs w:val="21"/>
              </w:rPr>
            </w:pPr>
          </w:p>
        </w:tc>
      </w:tr>
      <w:tr w14:paraId="74D7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4D483795">
            <w:pPr>
              <w:jc w:val="center"/>
              <w:rPr>
                <w:rFonts w:hint="eastAsia" w:ascii="宋体" w:hAnsi="宋体"/>
                <w:sz w:val="24"/>
              </w:rPr>
            </w:pPr>
            <w:r>
              <w:rPr>
                <w:rFonts w:hint="eastAsia" w:ascii="宋体" w:hAnsi="宋体"/>
                <w:sz w:val="24"/>
              </w:rPr>
              <w:t>8</w:t>
            </w:r>
          </w:p>
        </w:tc>
        <w:tc>
          <w:tcPr>
            <w:tcW w:w="979" w:type="pct"/>
            <w:tcBorders>
              <w:top w:val="single" w:color="auto" w:sz="4" w:space="0"/>
              <w:left w:val="single" w:color="auto" w:sz="4" w:space="0"/>
              <w:bottom w:val="single" w:color="auto" w:sz="4" w:space="0"/>
              <w:right w:val="single" w:color="auto" w:sz="4" w:space="0"/>
            </w:tcBorders>
            <w:noWrap w:val="0"/>
            <w:vAlign w:val="center"/>
          </w:tcPr>
          <w:p w14:paraId="679EEAE5">
            <w:pPr>
              <w:jc w:val="center"/>
              <w:rPr>
                <w:rFonts w:hint="eastAsia" w:ascii="宋体" w:hAnsi="宋体"/>
                <w:sz w:val="24"/>
                <w:szCs w:val="20"/>
              </w:rPr>
            </w:pPr>
            <w:r>
              <w:rPr>
                <w:rFonts w:hint="eastAsia" w:ascii="宋体" w:hAnsi="宋体"/>
                <w:sz w:val="24"/>
              </w:rPr>
              <w:t>90°</w:t>
            </w:r>
          </w:p>
          <w:p w14:paraId="22DA51CB">
            <w:pPr>
              <w:jc w:val="center"/>
              <w:rPr>
                <w:rFonts w:hint="eastAsia" w:ascii="宋体" w:hAnsi="宋体"/>
                <w:sz w:val="24"/>
              </w:rPr>
            </w:pPr>
            <w:r>
              <w:rPr>
                <w:rFonts w:hint="eastAsia" w:ascii="宋体" w:hAnsi="宋体"/>
                <w:sz w:val="24"/>
              </w:rPr>
              <w:t>转弯机</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0702269E">
            <w:pPr>
              <w:jc w:val="center"/>
              <w:rPr>
                <w:rFonts w:ascii="宋体" w:hAnsi="宋体"/>
                <w:sz w:val="24"/>
              </w:rPr>
            </w:pPr>
            <w:r>
              <w:rPr>
                <w:rFonts w:hint="eastAsia" w:ascii="宋体" w:hAnsi="宋体"/>
                <w:sz w:val="24"/>
              </w:rPr>
              <w:t>台</w:t>
            </w:r>
          </w:p>
        </w:tc>
        <w:tc>
          <w:tcPr>
            <w:tcW w:w="391" w:type="pct"/>
            <w:tcBorders>
              <w:top w:val="single" w:color="auto" w:sz="4" w:space="0"/>
              <w:left w:val="single" w:color="auto" w:sz="4" w:space="0"/>
              <w:bottom w:val="single" w:color="auto" w:sz="4" w:space="0"/>
              <w:right w:val="single" w:color="auto" w:sz="4" w:space="0"/>
            </w:tcBorders>
            <w:noWrap w:val="0"/>
            <w:vAlign w:val="center"/>
          </w:tcPr>
          <w:p w14:paraId="12476314">
            <w:pPr>
              <w:jc w:val="center"/>
              <w:rPr>
                <w:rFonts w:ascii="仿宋" w:hAnsi="仿宋" w:eastAsia="仿宋" w:cs="仿宋"/>
                <w:sz w:val="24"/>
              </w:rPr>
            </w:pPr>
            <w:r>
              <w:rPr>
                <w:rFonts w:hint="eastAsia" w:ascii="宋体" w:hAnsi="宋体"/>
                <w:sz w:val="24"/>
              </w:rPr>
              <w:t>1</w:t>
            </w:r>
          </w:p>
        </w:tc>
        <w:tc>
          <w:tcPr>
            <w:tcW w:w="3708" w:type="dxa"/>
            <w:tcBorders>
              <w:top w:val="single" w:color="auto" w:sz="4" w:space="0"/>
              <w:left w:val="single" w:color="auto" w:sz="4" w:space="0"/>
              <w:bottom w:val="single" w:color="auto" w:sz="4" w:space="0"/>
              <w:right w:val="single" w:color="auto" w:sz="4" w:space="0"/>
            </w:tcBorders>
            <w:noWrap w:val="0"/>
            <w:vAlign w:val="top"/>
          </w:tcPr>
          <w:p w14:paraId="2F78417D">
            <w:pPr>
              <w:jc w:val="left"/>
              <w:rPr>
                <w:rFonts w:hint="eastAsia" w:ascii="宋体" w:hAnsi="宋体"/>
                <w:szCs w:val="21"/>
              </w:rPr>
            </w:pPr>
            <w:r>
              <w:rPr>
                <w:rFonts w:hint="eastAsia" w:ascii="宋体" w:hAnsi="宋体"/>
                <w:szCs w:val="21"/>
              </w:rPr>
              <w:t>1.采用304不锈钢材质</w:t>
            </w:r>
          </w:p>
          <w:p w14:paraId="1655A8C0">
            <w:pPr>
              <w:jc w:val="left"/>
              <w:rPr>
                <w:rFonts w:ascii="宋体" w:hAnsi="宋体"/>
                <w:szCs w:val="21"/>
              </w:rPr>
            </w:pPr>
            <w:r>
              <w:rPr>
                <w:rFonts w:hint="eastAsia" w:ascii="宋体" w:hAnsi="宋体" w:cs="宋体"/>
                <w:szCs w:val="21"/>
              </w:rPr>
              <w:t>2.包安装</w:t>
            </w:r>
          </w:p>
        </w:tc>
        <w:tc>
          <w:tcPr>
            <w:tcW w:w="824" w:type="pct"/>
            <w:tcBorders>
              <w:top w:val="single" w:color="auto" w:sz="4" w:space="0"/>
              <w:left w:val="single" w:color="auto" w:sz="4" w:space="0"/>
              <w:bottom w:val="single" w:color="auto" w:sz="4" w:space="0"/>
              <w:right w:val="single" w:color="auto" w:sz="4" w:space="0"/>
            </w:tcBorders>
            <w:noWrap w:val="0"/>
            <w:vAlign w:val="top"/>
          </w:tcPr>
          <w:p w14:paraId="56C9AE2E">
            <w:pPr>
              <w:jc w:val="left"/>
              <w:rPr>
                <w:rFonts w:hint="eastAsia" w:ascii="宋体" w:hAnsi="宋体"/>
                <w:szCs w:val="21"/>
              </w:rPr>
            </w:pPr>
          </w:p>
        </w:tc>
      </w:tr>
      <w:tr w14:paraId="3E38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61B1B1E1">
            <w:pPr>
              <w:jc w:val="center"/>
              <w:rPr>
                <w:rFonts w:hint="eastAsia" w:ascii="宋体" w:hAnsi="宋体"/>
                <w:sz w:val="24"/>
              </w:rPr>
            </w:pPr>
            <w:r>
              <w:rPr>
                <w:rFonts w:hint="eastAsia" w:ascii="宋体" w:hAnsi="宋体"/>
                <w:sz w:val="24"/>
              </w:rPr>
              <w:t>9</w:t>
            </w:r>
          </w:p>
        </w:tc>
        <w:tc>
          <w:tcPr>
            <w:tcW w:w="979" w:type="pct"/>
            <w:tcBorders>
              <w:top w:val="single" w:color="auto" w:sz="4" w:space="0"/>
              <w:left w:val="single" w:color="auto" w:sz="4" w:space="0"/>
              <w:bottom w:val="single" w:color="auto" w:sz="4" w:space="0"/>
              <w:right w:val="single" w:color="auto" w:sz="4" w:space="0"/>
            </w:tcBorders>
            <w:noWrap w:val="0"/>
            <w:vAlign w:val="center"/>
          </w:tcPr>
          <w:p w14:paraId="06312786">
            <w:pPr>
              <w:jc w:val="center"/>
              <w:rPr>
                <w:rFonts w:hint="eastAsia" w:ascii="宋体" w:hAnsi="宋体"/>
                <w:sz w:val="24"/>
                <w:szCs w:val="20"/>
              </w:rPr>
            </w:pPr>
            <w:r>
              <w:rPr>
                <w:rFonts w:hint="eastAsia" w:ascii="宋体" w:hAnsi="宋体"/>
                <w:sz w:val="24"/>
              </w:rPr>
              <w:t>180°</w:t>
            </w:r>
          </w:p>
          <w:p w14:paraId="54067406">
            <w:pPr>
              <w:jc w:val="center"/>
              <w:rPr>
                <w:rFonts w:hint="eastAsia" w:ascii="宋体" w:hAnsi="宋体"/>
                <w:sz w:val="24"/>
              </w:rPr>
            </w:pPr>
            <w:r>
              <w:rPr>
                <w:rFonts w:hint="eastAsia" w:ascii="宋体" w:hAnsi="宋体"/>
                <w:sz w:val="24"/>
              </w:rPr>
              <w:t>转弯机</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21379745">
            <w:pPr>
              <w:jc w:val="center"/>
              <w:rPr>
                <w:rFonts w:hint="eastAsia" w:ascii="宋体" w:hAnsi="宋体"/>
                <w:sz w:val="24"/>
              </w:rPr>
            </w:pPr>
            <w:r>
              <w:rPr>
                <w:rFonts w:hint="eastAsia" w:ascii="宋体" w:hAnsi="宋体"/>
                <w:sz w:val="24"/>
              </w:rPr>
              <w:t>台</w:t>
            </w:r>
          </w:p>
        </w:tc>
        <w:tc>
          <w:tcPr>
            <w:tcW w:w="391" w:type="pct"/>
            <w:tcBorders>
              <w:top w:val="single" w:color="auto" w:sz="4" w:space="0"/>
              <w:left w:val="single" w:color="auto" w:sz="4" w:space="0"/>
              <w:bottom w:val="single" w:color="auto" w:sz="4" w:space="0"/>
              <w:right w:val="single" w:color="auto" w:sz="4" w:space="0"/>
            </w:tcBorders>
            <w:noWrap w:val="0"/>
            <w:vAlign w:val="center"/>
          </w:tcPr>
          <w:p w14:paraId="51417E4B">
            <w:pPr>
              <w:jc w:val="center"/>
              <w:rPr>
                <w:rFonts w:ascii="仿宋" w:hAnsi="仿宋" w:eastAsia="仿宋" w:cs="仿宋"/>
                <w:sz w:val="24"/>
              </w:rPr>
            </w:pPr>
            <w:r>
              <w:rPr>
                <w:rFonts w:hint="eastAsia" w:ascii="宋体" w:hAnsi="宋体"/>
                <w:sz w:val="24"/>
              </w:rPr>
              <w:t>1</w:t>
            </w:r>
          </w:p>
        </w:tc>
        <w:tc>
          <w:tcPr>
            <w:tcW w:w="3708" w:type="dxa"/>
            <w:tcBorders>
              <w:top w:val="single" w:color="auto" w:sz="4" w:space="0"/>
              <w:left w:val="single" w:color="auto" w:sz="4" w:space="0"/>
              <w:bottom w:val="single" w:color="auto" w:sz="4" w:space="0"/>
              <w:right w:val="single" w:color="auto" w:sz="4" w:space="0"/>
            </w:tcBorders>
            <w:noWrap w:val="0"/>
            <w:vAlign w:val="top"/>
          </w:tcPr>
          <w:p w14:paraId="000E66E2">
            <w:pPr>
              <w:jc w:val="left"/>
              <w:rPr>
                <w:rFonts w:hint="eastAsia" w:ascii="宋体" w:hAnsi="宋体"/>
                <w:szCs w:val="21"/>
              </w:rPr>
            </w:pPr>
            <w:r>
              <w:rPr>
                <w:rFonts w:hint="eastAsia" w:ascii="宋体" w:hAnsi="宋体"/>
                <w:szCs w:val="21"/>
              </w:rPr>
              <w:t>1.采用304不锈钢材质</w:t>
            </w:r>
          </w:p>
          <w:p w14:paraId="5F71BB7F">
            <w:pPr>
              <w:jc w:val="left"/>
              <w:rPr>
                <w:rFonts w:ascii="宋体" w:hAnsi="宋体"/>
                <w:szCs w:val="21"/>
              </w:rPr>
            </w:pPr>
            <w:r>
              <w:rPr>
                <w:rFonts w:hint="eastAsia" w:ascii="宋体" w:hAnsi="宋体" w:cs="宋体"/>
                <w:szCs w:val="21"/>
              </w:rPr>
              <w:t>2.包安装</w:t>
            </w:r>
          </w:p>
        </w:tc>
        <w:tc>
          <w:tcPr>
            <w:tcW w:w="824" w:type="pct"/>
            <w:tcBorders>
              <w:top w:val="single" w:color="auto" w:sz="4" w:space="0"/>
              <w:left w:val="single" w:color="auto" w:sz="4" w:space="0"/>
              <w:bottom w:val="single" w:color="auto" w:sz="4" w:space="0"/>
              <w:right w:val="single" w:color="auto" w:sz="4" w:space="0"/>
            </w:tcBorders>
            <w:noWrap w:val="0"/>
            <w:vAlign w:val="top"/>
          </w:tcPr>
          <w:p w14:paraId="412B3CC2">
            <w:pPr>
              <w:jc w:val="left"/>
              <w:rPr>
                <w:rFonts w:hint="eastAsia" w:ascii="宋体" w:hAnsi="宋体"/>
                <w:szCs w:val="21"/>
              </w:rPr>
            </w:pPr>
          </w:p>
        </w:tc>
      </w:tr>
      <w:tr w14:paraId="3A41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5B2FF558">
            <w:pPr>
              <w:jc w:val="center"/>
              <w:rPr>
                <w:rFonts w:ascii="宋体" w:hAnsi="宋体"/>
                <w:sz w:val="24"/>
              </w:rPr>
            </w:pPr>
            <w:r>
              <w:rPr>
                <w:rFonts w:hint="eastAsia" w:ascii="宋体" w:hAnsi="宋体"/>
                <w:sz w:val="24"/>
              </w:rPr>
              <w:t>10</w:t>
            </w:r>
          </w:p>
        </w:tc>
        <w:tc>
          <w:tcPr>
            <w:tcW w:w="979" w:type="pct"/>
            <w:tcBorders>
              <w:top w:val="single" w:color="auto" w:sz="4" w:space="0"/>
              <w:left w:val="single" w:color="auto" w:sz="4" w:space="0"/>
              <w:bottom w:val="single" w:color="auto" w:sz="4" w:space="0"/>
              <w:right w:val="single" w:color="auto" w:sz="4" w:space="0"/>
            </w:tcBorders>
            <w:noWrap w:val="0"/>
            <w:vAlign w:val="center"/>
          </w:tcPr>
          <w:p w14:paraId="3F748C3B">
            <w:pPr>
              <w:jc w:val="center"/>
              <w:rPr>
                <w:rFonts w:ascii="宋体" w:hAnsi="宋体"/>
                <w:sz w:val="24"/>
              </w:rPr>
            </w:pPr>
            <w:r>
              <w:rPr>
                <w:rFonts w:hint="eastAsia" w:ascii="宋体" w:hAnsi="宋体"/>
                <w:sz w:val="24"/>
              </w:rPr>
              <w:t>全自动洗筐机</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6FDE3347">
            <w:pPr>
              <w:jc w:val="center"/>
              <w:rPr>
                <w:rFonts w:ascii="宋体" w:hAnsi="宋体"/>
                <w:sz w:val="24"/>
              </w:rPr>
            </w:pPr>
            <w:r>
              <w:rPr>
                <w:rFonts w:hint="eastAsia" w:ascii="宋体" w:hAnsi="宋体"/>
                <w:sz w:val="24"/>
              </w:rPr>
              <w:t>台</w:t>
            </w:r>
          </w:p>
        </w:tc>
        <w:tc>
          <w:tcPr>
            <w:tcW w:w="391" w:type="pct"/>
            <w:tcBorders>
              <w:top w:val="single" w:color="auto" w:sz="4" w:space="0"/>
              <w:left w:val="single" w:color="auto" w:sz="4" w:space="0"/>
              <w:bottom w:val="single" w:color="auto" w:sz="4" w:space="0"/>
              <w:right w:val="single" w:color="auto" w:sz="4" w:space="0"/>
            </w:tcBorders>
            <w:noWrap w:val="0"/>
            <w:vAlign w:val="center"/>
          </w:tcPr>
          <w:p w14:paraId="3D36CAFF">
            <w:pPr>
              <w:jc w:val="center"/>
              <w:rPr>
                <w:rFonts w:ascii="仿宋" w:hAnsi="仿宋" w:eastAsia="仿宋" w:cs="仿宋"/>
                <w:sz w:val="24"/>
              </w:rPr>
            </w:pPr>
            <w:r>
              <w:rPr>
                <w:rFonts w:hint="eastAsia" w:ascii="宋体" w:hAnsi="宋体"/>
                <w:sz w:val="24"/>
              </w:rPr>
              <w:t>1</w:t>
            </w:r>
          </w:p>
        </w:tc>
        <w:tc>
          <w:tcPr>
            <w:tcW w:w="3708" w:type="dxa"/>
            <w:tcBorders>
              <w:top w:val="single" w:color="auto" w:sz="4" w:space="0"/>
              <w:left w:val="single" w:color="auto" w:sz="4" w:space="0"/>
              <w:bottom w:val="single" w:color="auto" w:sz="4" w:space="0"/>
              <w:right w:val="single" w:color="auto" w:sz="4" w:space="0"/>
            </w:tcBorders>
            <w:noWrap w:val="0"/>
            <w:vAlign w:val="top"/>
          </w:tcPr>
          <w:p w14:paraId="66C7BE0E">
            <w:pPr>
              <w:jc w:val="left"/>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采用304不锈钢材质，箱体板厚 1.5mm</w:t>
            </w:r>
          </w:p>
          <w:p w14:paraId="3E18CA39">
            <w:pPr>
              <w:jc w:val="left"/>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电控配带，速度快慢可调</w:t>
            </w:r>
          </w:p>
          <w:p w14:paraId="276F1429">
            <w:pPr>
              <w:jc w:val="left"/>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高压不锈钢水泵，三相380伏，整机配置3台水泵，总功率不低于11KW</w:t>
            </w:r>
          </w:p>
          <w:p w14:paraId="31DD6EF7">
            <w:pPr>
              <w:jc w:val="left"/>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规格尺寸：不低于6</w:t>
            </w:r>
            <w:r>
              <w:rPr>
                <w:rFonts w:ascii="宋体" w:hAnsi="宋体"/>
                <w:szCs w:val="21"/>
              </w:rPr>
              <w:t>m*1.5m*1.5m</w:t>
            </w:r>
          </w:p>
          <w:p w14:paraId="40817A9B">
            <w:pPr>
              <w:jc w:val="left"/>
              <w:rPr>
                <w:rFonts w:hint="eastAsia" w:ascii="宋体" w:hAnsi="宋体"/>
                <w:szCs w:val="21"/>
              </w:rPr>
            </w:pPr>
            <w:r>
              <w:rPr>
                <w:rFonts w:hint="eastAsia" w:ascii="宋体" w:hAnsi="宋体"/>
                <w:szCs w:val="21"/>
              </w:rPr>
              <w:t>5</w:t>
            </w:r>
            <w:r>
              <w:rPr>
                <w:rFonts w:ascii="宋体" w:hAnsi="宋体"/>
                <w:szCs w:val="21"/>
              </w:rPr>
              <w:t>.</w:t>
            </w:r>
            <w:r>
              <w:rPr>
                <w:rFonts w:hint="eastAsia" w:ascii="宋体" w:hAnsi="宋体"/>
                <w:szCs w:val="21"/>
              </w:rPr>
              <w:t>配置3</w:t>
            </w:r>
            <w:r>
              <w:rPr>
                <w:rFonts w:ascii="宋体" w:hAnsi="宋体"/>
                <w:szCs w:val="21"/>
              </w:rPr>
              <w:t>04</w:t>
            </w:r>
            <w:r>
              <w:rPr>
                <w:rFonts w:hint="eastAsia" w:ascii="宋体" w:hAnsi="宋体"/>
                <w:szCs w:val="21"/>
              </w:rPr>
              <w:t>不锈钢喷头，可实现3</w:t>
            </w:r>
            <w:r>
              <w:rPr>
                <w:rFonts w:ascii="宋体" w:hAnsi="宋体"/>
                <w:szCs w:val="21"/>
              </w:rPr>
              <w:t>60</w:t>
            </w:r>
            <w:r>
              <w:rPr>
                <w:rFonts w:hint="eastAsia" w:ascii="宋体" w:hAnsi="宋体"/>
                <w:szCs w:val="21"/>
              </w:rPr>
              <w:t>度无死角高压冲洗</w:t>
            </w:r>
          </w:p>
          <w:p w14:paraId="1FF06CA1">
            <w:pPr>
              <w:jc w:val="left"/>
              <w:rPr>
                <w:rFonts w:ascii="宋体" w:hAnsi="宋体"/>
                <w:szCs w:val="21"/>
              </w:rPr>
            </w:pPr>
            <w:r>
              <w:rPr>
                <w:rFonts w:hint="eastAsia" w:ascii="宋体" w:hAnsi="宋体"/>
                <w:szCs w:val="21"/>
              </w:rPr>
              <w:t>6.</w:t>
            </w:r>
            <w:r>
              <w:rPr>
                <w:rFonts w:hint="eastAsia" w:ascii="宋体" w:hAnsi="宋体" w:cs="宋体"/>
                <w:szCs w:val="21"/>
              </w:rPr>
              <w:t>包安装</w:t>
            </w:r>
          </w:p>
        </w:tc>
        <w:tc>
          <w:tcPr>
            <w:tcW w:w="824" w:type="pct"/>
            <w:tcBorders>
              <w:top w:val="single" w:color="auto" w:sz="4" w:space="0"/>
              <w:left w:val="single" w:color="auto" w:sz="4" w:space="0"/>
              <w:bottom w:val="single" w:color="auto" w:sz="4" w:space="0"/>
              <w:right w:val="single" w:color="auto" w:sz="4" w:space="0"/>
            </w:tcBorders>
            <w:noWrap w:val="0"/>
            <w:vAlign w:val="top"/>
          </w:tcPr>
          <w:p w14:paraId="249BAD43">
            <w:pPr>
              <w:numPr>
                <w:ilvl w:val="0"/>
                <w:numId w:val="2"/>
              </w:numPr>
              <w:jc w:val="left"/>
              <w:rPr>
                <w:rFonts w:ascii="宋体" w:hAnsi="宋体"/>
                <w:szCs w:val="21"/>
              </w:rPr>
            </w:pPr>
          </w:p>
        </w:tc>
      </w:tr>
      <w:tr w14:paraId="3C49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459E2216">
            <w:pPr>
              <w:jc w:val="center"/>
              <w:rPr>
                <w:rFonts w:ascii="宋体" w:hAnsi="宋体"/>
                <w:sz w:val="24"/>
              </w:rPr>
            </w:pPr>
            <w:r>
              <w:rPr>
                <w:rFonts w:hint="eastAsia" w:ascii="宋体" w:hAnsi="宋体"/>
                <w:sz w:val="24"/>
              </w:rPr>
              <w:t>11</w:t>
            </w:r>
          </w:p>
        </w:tc>
        <w:tc>
          <w:tcPr>
            <w:tcW w:w="979" w:type="pct"/>
            <w:tcBorders>
              <w:top w:val="single" w:color="auto" w:sz="4" w:space="0"/>
              <w:left w:val="single" w:color="auto" w:sz="4" w:space="0"/>
              <w:bottom w:val="single" w:color="auto" w:sz="4" w:space="0"/>
              <w:right w:val="single" w:color="auto" w:sz="4" w:space="0"/>
            </w:tcBorders>
            <w:noWrap w:val="0"/>
            <w:vAlign w:val="center"/>
          </w:tcPr>
          <w:p w14:paraId="18E0DD40">
            <w:pPr>
              <w:jc w:val="center"/>
              <w:rPr>
                <w:rFonts w:ascii="宋体" w:hAnsi="宋体"/>
                <w:sz w:val="24"/>
              </w:rPr>
            </w:pPr>
            <w:r>
              <w:rPr>
                <w:rFonts w:hint="eastAsia" w:ascii="宋体" w:hAnsi="宋体"/>
                <w:sz w:val="24"/>
              </w:rPr>
              <w:t>50吨储水罐</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08751798">
            <w:pPr>
              <w:jc w:val="center"/>
              <w:rPr>
                <w:rFonts w:ascii="宋体" w:hAnsi="宋体"/>
                <w:sz w:val="24"/>
              </w:rPr>
            </w:pPr>
            <w:r>
              <w:rPr>
                <w:rFonts w:hint="eastAsia" w:ascii="宋体" w:hAnsi="宋体"/>
                <w:sz w:val="24"/>
              </w:rPr>
              <w:t>个</w:t>
            </w:r>
          </w:p>
        </w:tc>
        <w:tc>
          <w:tcPr>
            <w:tcW w:w="391" w:type="pct"/>
            <w:tcBorders>
              <w:top w:val="single" w:color="auto" w:sz="4" w:space="0"/>
              <w:left w:val="single" w:color="auto" w:sz="4" w:space="0"/>
              <w:bottom w:val="single" w:color="auto" w:sz="4" w:space="0"/>
              <w:right w:val="single" w:color="auto" w:sz="4" w:space="0"/>
            </w:tcBorders>
            <w:noWrap w:val="0"/>
            <w:vAlign w:val="center"/>
          </w:tcPr>
          <w:p w14:paraId="103E2CB4">
            <w:pPr>
              <w:jc w:val="center"/>
              <w:rPr>
                <w:rFonts w:ascii="仿宋" w:hAnsi="仿宋" w:eastAsia="仿宋" w:cs="仿宋"/>
                <w:sz w:val="24"/>
              </w:rPr>
            </w:pPr>
            <w:r>
              <w:rPr>
                <w:rFonts w:hint="eastAsia" w:ascii="宋体" w:hAnsi="宋体"/>
                <w:sz w:val="24"/>
              </w:rPr>
              <w:t>2</w:t>
            </w:r>
          </w:p>
        </w:tc>
        <w:tc>
          <w:tcPr>
            <w:tcW w:w="3708" w:type="dxa"/>
            <w:tcBorders>
              <w:top w:val="single" w:color="auto" w:sz="4" w:space="0"/>
              <w:left w:val="single" w:color="auto" w:sz="4" w:space="0"/>
              <w:bottom w:val="single" w:color="auto" w:sz="4" w:space="0"/>
              <w:right w:val="single" w:color="auto" w:sz="4" w:space="0"/>
            </w:tcBorders>
            <w:noWrap w:val="0"/>
            <w:vAlign w:val="top"/>
          </w:tcPr>
          <w:p w14:paraId="67218EA4">
            <w:pPr>
              <w:autoSpaceDE w:val="0"/>
              <w:autoSpaceDN w:val="0"/>
              <w:spacing w:line="240" w:lineRule="exact"/>
              <w:rPr>
                <w:rFonts w:hint="eastAsia" w:ascii="宋体" w:hAnsi="宋体"/>
                <w:szCs w:val="21"/>
              </w:rPr>
            </w:pPr>
            <w:r>
              <w:rPr>
                <w:rFonts w:hint="eastAsia" w:ascii="宋体" w:hAnsi="宋体"/>
                <w:szCs w:val="21"/>
              </w:rPr>
              <w:t>1.直径2.8米，长7米</w:t>
            </w:r>
          </w:p>
          <w:p w14:paraId="3D59D90F">
            <w:pPr>
              <w:autoSpaceDE w:val="0"/>
              <w:autoSpaceDN w:val="0"/>
              <w:spacing w:line="240" w:lineRule="exact"/>
              <w:rPr>
                <w:rFonts w:ascii="宋体" w:hAnsi="宋体"/>
                <w:szCs w:val="21"/>
              </w:rPr>
            </w:pPr>
            <w:r>
              <w:rPr>
                <w:rFonts w:hint="eastAsia" w:ascii="宋体" w:hAnsi="宋体"/>
                <w:szCs w:val="21"/>
              </w:rPr>
              <w:t>2.3</w:t>
            </w:r>
            <w:r>
              <w:rPr>
                <w:rFonts w:ascii="宋体" w:hAnsi="宋体"/>
                <w:szCs w:val="21"/>
              </w:rPr>
              <w:t>04</w:t>
            </w:r>
            <w:r>
              <w:rPr>
                <w:rFonts w:hint="eastAsia" w:ascii="宋体" w:hAnsi="宋体"/>
                <w:szCs w:val="21"/>
              </w:rPr>
              <w:t>不锈钢材质，钢板厚度不低于4.5</w:t>
            </w:r>
            <w:r>
              <w:rPr>
                <w:rFonts w:ascii="宋体" w:hAnsi="宋体"/>
                <w:szCs w:val="21"/>
              </w:rPr>
              <w:t>mm</w:t>
            </w:r>
          </w:p>
          <w:p w14:paraId="15844F5E">
            <w:pPr>
              <w:autoSpaceDE w:val="0"/>
              <w:autoSpaceDN w:val="0"/>
              <w:spacing w:line="240" w:lineRule="exact"/>
              <w:rPr>
                <w:rFonts w:ascii="仿宋" w:hAnsi="仿宋" w:eastAsia="仿宋" w:cs="仿宋"/>
                <w:sz w:val="24"/>
              </w:rPr>
            </w:pPr>
            <w:r>
              <w:rPr>
                <w:rFonts w:hint="eastAsia" w:ascii="仿宋" w:hAnsi="仿宋" w:eastAsia="仿宋" w:cs="仿宋"/>
                <w:sz w:val="24"/>
              </w:rPr>
              <w:t>3.</w:t>
            </w:r>
            <w:r>
              <w:rPr>
                <w:rFonts w:hint="eastAsia" w:ascii="宋体" w:hAnsi="宋体"/>
                <w:szCs w:val="21"/>
              </w:rPr>
              <w:t>包安装接入（基础建设由使用方自行承担）</w:t>
            </w:r>
          </w:p>
        </w:tc>
        <w:tc>
          <w:tcPr>
            <w:tcW w:w="824" w:type="pct"/>
            <w:tcBorders>
              <w:top w:val="single" w:color="auto" w:sz="4" w:space="0"/>
              <w:left w:val="single" w:color="auto" w:sz="4" w:space="0"/>
              <w:bottom w:val="single" w:color="auto" w:sz="4" w:space="0"/>
              <w:right w:val="single" w:color="auto" w:sz="4" w:space="0"/>
            </w:tcBorders>
            <w:noWrap w:val="0"/>
            <w:vAlign w:val="top"/>
          </w:tcPr>
          <w:p w14:paraId="79A6C45D">
            <w:pPr>
              <w:autoSpaceDE w:val="0"/>
              <w:autoSpaceDN w:val="0"/>
              <w:spacing w:line="240" w:lineRule="exact"/>
              <w:rPr>
                <w:rFonts w:ascii="宋体" w:hAnsi="宋体"/>
                <w:szCs w:val="21"/>
              </w:rPr>
            </w:pPr>
          </w:p>
        </w:tc>
      </w:tr>
      <w:tr w14:paraId="6F0E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7B2513D5">
            <w:pPr>
              <w:jc w:val="center"/>
              <w:rPr>
                <w:rFonts w:ascii="宋体" w:hAnsi="宋体"/>
                <w:sz w:val="24"/>
              </w:rPr>
            </w:pPr>
            <w:r>
              <w:rPr>
                <w:rFonts w:hint="eastAsia"/>
              </w:rPr>
              <w:t>12</w:t>
            </w:r>
          </w:p>
        </w:tc>
        <w:tc>
          <w:tcPr>
            <w:tcW w:w="979" w:type="pct"/>
            <w:tcBorders>
              <w:top w:val="single" w:color="auto" w:sz="4" w:space="0"/>
              <w:left w:val="single" w:color="auto" w:sz="4" w:space="0"/>
              <w:bottom w:val="single" w:color="auto" w:sz="4" w:space="0"/>
              <w:right w:val="single" w:color="auto" w:sz="4" w:space="0"/>
            </w:tcBorders>
            <w:noWrap w:val="0"/>
            <w:vAlign w:val="center"/>
          </w:tcPr>
          <w:p w14:paraId="39609805">
            <w:pPr>
              <w:rPr>
                <w:rFonts w:ascii="宋体" w:hAnsi="宋体"/>
                <w:sz w:val="24"/>
              </w:rPr>
            </w:pPr>
            <w:r>
              <w:rPr>
                <w:rFonts w:hint="eastAsia" w:ascii="宋体" w:hAnsi="宋体"/>
                <w:sz w:val="24"/>
              </w:rPr>
              <w:t>盘管冷却输送机</w:t>
            </w:r>
          </w:p>
          <w:p w14:paraId="6EA4B8BA">
            <w:pPr>
              <w:jc w:val="center"/>
              <w:rPr>
                <w:rFonts w:ascii="宋体" w:hAnsi="宋体"/>
                <w:sz w:val="24"/>
              </w:rPr>
            </w:pPr>
          </w:p>
        </w:tc>
        <w:tc>
          <w:tcPr>
            <w:tcW w:w="397" w:type="pct"/>
            <w:tcBorders>
              <w:top w:val="single" w:color="auto" w:sz="4" w:space="0"/>
              <w:left w:val="single" w:color="auto" w:sz="4" w:space="0"/>
              <w:bottom w:val="single" w:color="auto" w:sz="4" w:space="0"/>
              <w:right w:val="single" w:color="auto" w:sz="4" w:space="0"/>
            </w:tcBorders>
            <w:noWrap w:val="0"/>
            <w:vAlign w:val="center"/>
          </w:tcPr>
          <w:p w14:paraId="1C5EC5B0">
            <w:pPr>
              <w:jc w:val="center"/>
              <w:rPr>
                <w:rFonts w:ascii="宋体" w:hAnsi="宋体"/>
                <w:sz w:val="24"/>
              </w:rPr>
            </w:pPr>
            <w:r>
              <w:rPr>
                <w:rFonts w:hint="eastAsia" w:ascii="宋体" w:hAnsi="宋体"/>
                <w:sz w:val="24"/>
              </w:rPr>
              <w:t>台</w:t>
            </w:r>
          </w:p>
        </w:tc>
        <w:tc>
          <w:tcPr>
            <w:tcW w:w="391" w:type="pct"/>
            <w:tcBorders>
              <w:top w:val="single" w:color="auto" w:sz="4" w:space="0"/>
              <w:left w:val="single" w:color="auto" w:sz="4" w:space="0"/>
              <w:bottom w:val="single" w:color="auto" w:sz="4" w:space="0"/>
              <w:right w:val="single" w:color="auto" w:sz="4" w:space="0"/>
            </w:tcBorders>
            <w:noWrap w:val="0"/>
            <w:vAlign w:val="center"/>
          </w:tcPr>
          <w:p w14:paraId="4ABAAC71">
            <w:pPr>
              <w:jc w:val="center"/>
              <w:rPr>
                <w:rFonts w:ascii="仿宋" w:hAnsi="仿宋" w:eastAsia="仿宋" w:cs="仿宋"/>
                <w:sz w:val="24"/>
              </w:rPr>
            </w:pPr>
            <w:r>
              <w:rPr>
                <w:rFonts w:hint="eastAsia" w:ascii="宋体" w:hAnsi="宋体"/>
                <w:sz w:val="24"/>
              </w:rPr>
              <w:t>1</w:t>
            </w:r>
          </w:p>
        </w:tc>
        <w:tc>
          <w:tcPr>
            <w:tcW w:w="3708" w:type="dxa"/>
            <w:tcBorders>
              <w:top w:val="single" w:color="auto" w:sz="4" w:space="0"/>
              <w:left w:val="single" w:color="auto" w:sz="4" w:space="0"/>
              <w:bottom w:val="single" w:color="auto" w:sz="4" w:space="0"/>
              <w:right w:val="single" w:color="auto" w:sz="4" w:space="0"/>
            </w:tcBorders>
            <w:noWrap w:val="0"/>
            <w:vAlign w:val="top"/>
          </w:tcPr>
          <w:p w14:paraId="0B5B7DFA">
            <w:pPr>
              <w:autoSpaceDE w:val="0"/>
              <w:autoSpaceDN w:val="0"/>
              <w:spacing w:line="240" w:lineRule="exact"/>
              <w:rPr>
                <w:rFonts w:hint="eastAsia" w:ascii="宋体" w:hAnsi="宋体"/>
                <w:szCs w:val="21"/>
              </w:rPr>
            </w:pPr>
            <w:r>
              <w:rPr>
                <w:rFonts w:hint="eastAsia" w:ascii="宋体" w:hAnsi="宋体"/>
                <w:szCs w:val="21"/>
              </w:rPr>
              <w:t>1.304不锈钢材质</w:t>
            </w:r>
          </w:p>
          <w:p w14:paraId="2CCC1B2F">
            <w:pPr>
              <w:rPr>
                <w:rFonts w:hint="eastAsia" w:ascii="宋体" w:hAnsi="宋体"/>
                <w:color w:val="FF0000"/>
                <w:szCs w:val="21"/>
              </w:rPr>
            </w:pPr>
            <w:r>
              <w:rPr>
                <w:rFonts w:hint="eastAsia" w:ascii="宋体" w:hAnsi="宋体"/>
                <w:szCs w:val="21"/>
              </w:rPr>
              <w:t>2.长度7米</w:t>
            </w:r>
          </w:p>
          <w:p w14:paraId="5092FA05">
            <w:pPr>
              <w:rPr>
                <w:rFonts w:hint="eastAsia" w:ascii="宋体" w:hAnsi="宋体"/>
                <w:szCs w:val="21"/>
              </w:rPr>
            </w:pPr>
            <w:r>
              <w:rPr>
                <w:rFonts w:hint="eastAsia" w:ascii="宋体" w:hAnsi="宋体"/>
                <w:szCs w:val="21"/>
              </w:rPr>
              <w:t>3.输送槽、盘管槽</w:t>
            </w:r>
            <w:r>
              <w:rPr>
                <w:rFonts w:hint="eastAsia" w:ascii="宋体" w:hAnsi="宋体"/>
                <w:szCs w:val="21"/>
                <w:lang w:eastAsia="zh-CN"/>
              </w:rPr>
              <w:t>（盘管槽尺寸:</w:t>
            </w:r>
            <w:r>
              <w:rPr>
                <w:rFonts w:hint="eastAsia" w:ascii="宋体" w:hAnsi="宋体"/>
                <w:szCs w:val="21"/>
                <w:lang w:val="en-US" w:eastAsia="zh-CN"/>
              </w:rPr>
              <w:t>不低于</w:t>
            </w:r>
            <w:r>
              <w:rPr>
                <w:rFonts w:hint="eastAsia" w:ascii="宋体" w:hAnsi="宋体"/>
                <w:szCs w:val="21"/>
                <w:lang w:eastAsia="zh-CN"/>
              </w:rPr>
              <w:t>6m长*1m宽）</w:t>
            </w:r>
            <w:r>
              <w:rPr>
                <w:rFonts w:hint="eastAsia" w:ascii="宋体" w:hAnsi="宋体"/>
                <w:szCs w:val="21"/>
              </w:rPr>
              <w:t>双槽配置</w:t>
            </w:r>
          </w:p>
          <w:p w14:paraId="6246BF6A">
            <w:pPr>
              <w:rPr>
                <w:rFonts w:hint="eastAsia" w:ascii="宋体" w:hAnsi="宋体"/>
                <w:szCs w:val="21"/>
              </w:rPr>
            </w:pPr>
            <w:r>
              <w:rPr>
                <w:rFonts w:hint="eastAsia" w:ascii="宋体" w:hAnsi="宋体"/>
                <w:szCs w:val="21"/>
              </w:rPr>
              <w:t>4.具有保温效果</w:t>
            </w:r>
          </w:p>
          <w:p w14:paraId="77B682AF">
            <w:pPr>
              <w:rPr>
                <w:rFonts w:hint="eastAsia" w:eastAsia="宋体"/>
                <w:color w:val="auto"/>
                <w:szCs w:val="21"/>
                <w:lang w:eastAsia="zh-CN"/>
              </w:rPr>
            </w:pPr>
            <w:r>
              <w:rPr>
                <w:rFonts w:hint="eastAsia"/>
                <w:color w:val="auto"/>
                <w:szCs w:val="21"/>
              </w:rPr>
              <w:t>5.72支换热管交换热量</w:t>
            </w:r>
            <w:r>
              <w:rPr>
                <w:rFonts w:hint="eastAsia"/>
                <w:color w:val="auto"/>
                <w:szCs w:val="21"/>
                <w:lang w:eastAsia="zh-CN"/>
              </w:rPr>
              <w:t>（</w:t>
            </w:r>
            <w:r>
              <w:rPr>
                <w:rFonts w:hint="eastAsia"/>
                <w:color w:val="auto"/>
                <w:szCs w:val="21"/>
                <w:lang w:val="en-US" w:eastAsia="zh-CN"/>
              </w:rPr>
              <w:t>总</w:t>
            </w:r>
            <w:r>
              <w:rPr>
                <w:rFonts w:hint="eastAsia"/>
                <w:color w:val="auto"/>
                <w:szCs w:val="21"/>
                <w:lang w:eastAsia="zh-CN"/>
              </w:rPr>
              <w:t>尺寸：</w:t>
            </w:r>
            <w:r>
              <w:rPr>
                <w:rFonts w:hint="eastAsia"/>
                <w:color w:val="auto"/>
                <w:szCs w:val="21"/>
                <w:lang w:val="en-US" w:eastAsia="zh-CN"/>
              </w:rPr>
              <w:t>不低于5</w:t>
            </w:r>
            <w:r>
              <w:rPr>
                <w:rFonts w:hint="eastAsia"/>
                <w:color w:val="auto"/>
                <w:szCs w:val="21"/>
                <w:lang w:eastAsia="zh-CN"/>
              </w:rPr>
              <w:t>m长*0.</w:t>
            </w:r>
            <w:r>
              <w:rPr>
                <w:rFonts w:hint="eastAsia"/>
                <w:color w:val="auto"/>
                <w:szCs w:val="21"/>
                <w:lang w:val="en-US" w:eastAsia="zh-CN"/>
              </w:rPr>
              <w:t>7</w:t>
            </w:r>
            <w:r>
              <w:rPr>
                <w:rFonts w:hint="eastAsia"/>
                <w:color w:val="auto"/>
                <w:szCs w:val="21"/>
                <w:lang w:eastAsia="zh-CN"/>
              </w:rPr>
              <w:t>m宽）</w:t>
            </w:r>
          </w:p>
          <w:p w14:paraId="0FECEE3C">
            <w:pPr>
              <w:rPr>
                <w:szCs w:val="21"/>
              </w:rPr>
            </w:pPr>
            <w:r>
              <w:rPr>
                <w:rFonts w:hint="eastAsia"/>
                <w:szCs w:val="21"/>
              </w:rPr>
              <w:t>6.包安装</w:t>
            </w:r>
          </w:p>
        </w:tc>
        <w:tc>
          <w:tcPr>
            <w:tcW w:w="824" w:type="pct"/>
            <w:tcBorders>
              <w:top w:val="single" w:color="auto" w:sz="4" w:space="0"/>
              <w:left w:val="single" w:color="auto" w:sz="4" w:space="0"/>
              <w:bottom w:val="single" w:color="auto" w:sz="4" w:space="0"/>
              <w:right w:val="single" w:color="auto" w:sz="4" w:space="0"/>
            </w:tcBorders>
            <w:noWrap w:val="0"/>
            <w:vAlign w:val="top"/>
          </w:tcPr>
          <w:p w14:paraId="02A92853">
            <w:pPr>
              <w:rPr>
                <w:szCs w:val="21"/>
              </w:rPr>
            </w:pPr>
          </w:p>
        </w:tc>
      </w:tr>
      <w:tr w14:paraId="782F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217A296A">
            <w:pPr>
              <w:jc w:val="center"/>
              <w:rPr>
                <w:rFonts w:ascii="宋体" w:hAnsi="宋体"/>
                <w:sz w:val="24"/>
              </w:rPr>
            </w:pPr>
            <w:r>
              <w:rPr>
                <w:rFonts w:hint="eastAsia" w:ascii="宋体" w:hAnsi="宋体"/>
                <w:sz w:val="24"/>
              </w:rPr>
              <w:t>13</w:t>
            </w:r>
          </w:p>
        </w:tc>
        <w:tc>
          <w:tcPr>
            <w:tcW w:w="979" w:type="pct"/>
            <w:tcBorders>
              <w:top w:val="single" w:color="auto" w:sz="4" w:space="0"/>
              <w:left w:val="single" w:color="auto" w:sz="4" w:space="0"/>
              <w:bottom w:val="single" w:color="auto" w:sz="4" w:space="0"/>
              <w:right w:val="single" w:color="auto" w:sz="4" w:space="0"/>
            </w:tcBorders>
            <w:noWrap w:val="0"/>
            <w:vAlign w:val="center"/>
          </w:tcPr>
          <w:p w14:paraId="152C44D8">
            <w:pPr>
              <w:jc w:val="center"/>
              <w:rPr>
                <w:rFonts w:hint="eastAsia" w:ascii="宋体" w:hAnsi="宋体"/>
                <w:sz w:val="24"/>
              </w:rPr>
            </w:pPr>
            <w:r>
              <w:rPr>
                <w:rFonts w:hint="eastAsia" w:ascii="宋体" w:hAnsi="宋体"/>
                <w:sz w:val="24"/>
              </w:rPr>
              <w:t>50P制冷机</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7E52363D">
            <w:pPr>
              <w:jc w:val="center"/>
              <w:rPr>
                <w:rFonts w:ascii="宋体" w:hAnsi="宋体"/>
                <w:sz w:val="24"/>
              </w:rPr>
            </w:pPr>
            <w:r>
              <w:rPr>
                <w:rFonts w:hint="eastAsia" w:ascii="宋体" w:hAnsi="宋体"/>
                <w:sz w:val="24"/>
              </w:rPr>
              <w:t>台</w:t>
            </w:r>
          </w:p>
        </w:tc>
        <w:tc>
          <w:tcPr>
            <w:tcW w:w="391" w:type="pct"/>
            <w:tcBorders>
              <w:top w:val="single" w:color="auto" w:sz="4" w:space="0"/>
              <w:left w:val="single" w:color="auto" w:sz="4" w:space="0"/>
              <w:bottom w:val="single" w:color="auto" w:sz="4" w:space="0"/>
              <w:right w:val="single" w:color="auto" w:sz="4" w:space="0"/>
            </w:tcBorders>
            <w:noWrap w:val="0"/>
            <w:vAlign w:val="center"/>
          </w:tcPr>
          <w:p w14:paraId="5A7EBD52">
            <w:pPr>
              <w:jc w:val="center"/>
              <w:rPr>
                <w:rFonts w:ascii="仿宋" w:hAnsi="仿宋" w:eastAsia="仿宋" w:cs="仿宋"/>
                <w:sz w:val="24"/>
              </w:rPr>
            </w:pPr>
            <w:r>
              <w:rPr>
                <w:rFonts w:hint="eastAsia" w:ascii="宋体" w:hAnsi="宋体"/>
                <w:sz w:val="24"/>
              </w:rPr>
              <w:t>1</w:t>
            </w:r>
          </w:p>
        </w:tc>
        <w:tc>
          <w:tcPr>
            <w:tcW w:w="3708" w:type="dxa"/>
            <w:tcBorders>
              <w:top w:val="single" w:color="auto" w:sz="4" w:space="0"/>
              <w:left w:val="single" w:color="auto" w:sz="4" w:space="0"/>
              <w:bottom w:val="single" w:color="auto" w:sz="4" w:space="0"/>
              <w:right w:val="single" w:color="auto" w:sz="4" w:space="0"/>
            </w:tcBorders>
            <w:noWrap w:val="0"/>
            <w:vAlign w:val="top"/>
          </w:tcPr>
          <w:p w14:paraId="05E51814">
            <w:pPr>
              <w:jc w:val="left"/>
              <w:rPr>
                <w:rFonts w:hint="eastAsia" w:ascii="宋体" w:hAnsi="宋体"/>
                <w:szCs w:val="21"/>
              </w:rPr>
            </w:pPr>
            <w:r>
              <w:rPr>
                <w:rFonts w:hint="eastAsia" w:ascii="宋体" w:hAnsi="宋体"/>
                <w:szCs w:val="21"/>
              </w:rPr>
              <w:t>50P</w:t>
            </w:r>
          </w:p>
          <w:p w14:paraId="2797C74B">
            <w:pPr>
              <w:jc w:val="left"/>
              <w:rPr>
                <w:rFonts w:hint="eastAsia" w:ascii="宋体" w:hAnsi="宋体"/>
                <w:szCs w:val="21"/>
              </w:rPr>
            </w:pPr>
            <w:r>
              <w:rPr>
                <w:rFonts w:hint="eastAsia" w:ascii="宋体" w:hAnsi="宋体"/>
                <w:szCs w:val="21"/>
              </w:rPr>
              <w:t>1.总功率：不低于50kw</w:t>
            </w:r>
          </w:p>
          <w:p w14:paraId="25438858">
            <w:pPr>
              <w:jc w:val="left"/>
              <w:rPr>
                <w:rFonts w:hint="eastAsia" w:ascii="宋体" w:hAnsi="宋体"/>
                <w:szCs w:val="21"/>
              </w:rPr>
            </w:pPr>
            <w:r>
              <w:rPr>
                <w:rFonts w:hint="eastAsia" w:ascii="宋体" w:hAnsi="宋体"/>
                <w:szCs w:val="21"/>
              </w:rPr>
              <w:t>2.规格尺寸：3.05m*1.3m*2.2m</w:t>
            </w:r>
          </w:p>
          <w:p w14:paraId="5D71D68B">
            <w:pPr>
              <w:jc w:val="left"/>
              <w:rPr>
                <w:rFonts w:hint="eastAsia" w:ascii="宋体" w:hAnsi="宋体"/>
                <w:szCs w:val="21"/>
              </w:rPr>
            </w:pPr>
            <w:r>
              <w:rPr>
                <w:rFonts w:hint="eastAsia" w:ascii="宋体" w:hAnsi="宋体"/>
                <w:szCs w:val="21"/>
              </w:rPr>
              <w:t>3.功能：通过压缩机制冷循环实现制冷或低温维持</w:t>
            </w:r>
          </w:p>
          <w:p w14:paraId="475D399C">
            <w:pPr>
              <w:jc w:val="left"/>
              <w:rPr>
                <w:rFonts w:ascii="宋体" w:hAnsi="宋体"/>
                <w:szCs w:val="21"/>
              </w:rPr>
            </w:pPr>
            <w:r>
              <w:rPr>
                <w:rFonts w:hint="eastAsia" w:ascii="宋体" w:hAnsi="宋体"/>
                <w:color w:val="000000"/>
                <w:szCs w:val="21"/>
              </w:rPr>
              <w:t>4.包安装（3米以外的铜管费用由使用方自行承担）</w:t>
            </w:r>
          </w:p>
        </w:tc>
        <w:tc>
          <w:tcPr>
            <w:tcW w:w="824" w:type="pct"/>
            <w:tcBorders>
              <w:top w:val="single" w:color="auto" w:sz="4" w:space="0"/>
              <w:left w:val="single" w:color="auto" w:sz="4" w:space="0"/>
              <w:bottom w:val="single" w:color="auto" w:sz="4" w:space="0"/>
              <w:right w:val="single" w:color="auto" w:sz="4" w:space="0"/>
            </w:tcBorders>
            <w:noWrap w:val="0"/>
            <w:vAlign w:val="top"/>
          </w:tcPr>
          <w:p w14:paraId="017E9CD6">
            <w:pPr>
              <w:jc w:val="left"/>
              <w:rPr>
                <w:rFonts w:hint="eastAsia" w:ascii="宋体" w:hAnsi="宋体"/>
                <w:szCs w:val="21"/>
              </w:rPr>
            </w:pPr>
          </w:p>
        </w:tc>
      </w:tr>
      <w:tr w14:paraId="621E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7F0D027B">
            <w:pPr>
              <w:jc w:val="center"/>
              <w:rPr>
                <w:rFonts w:ascii="宋体" w:hAnsi="宋体"/>
                <w:sz w:val="24"/>
                <w:szCs w:val="20"/>
              </w:rPr>
            </w:pPr>
            <w:r>
              <w:rPr>
                <w:rFonts w:hint="eastAsia" w:ascii="宋体" w:hAnsi="宋体"/>
                <w:sz w:val="24"/>
                <w:szCs w:val="20"/>
              </w:rPr>
              <w:t>14</w:t>
            </w:r>
          </w:p>
        </w:tc>
        <w:tc>
          <w:tcPr>
            <w:tcW w:w="979" w:type="pct"/>
            <w:tcBorders>
              <w:top w:val="single" w:color="auto" w:sz="4" w:space="0"/>
              <w:left w:val="single" w:color="auto" w:sz="4" w:space="0"/>
              <w:bottom w:val="single" w:color="auto" w:sz="4" w:space="0"/>
              <w:right w:val="single" w:color="auto" w:sz="4" w:space="0"/>
            </w:tcBorders>
            <w:noWrap w:val="0"/>
            <w:vAlign w:val="center"/>
          </w:tcPr>
          <w:p w14:paraId="5971197F">
            <w:pPr>
              <w:ind w:firstLine="240" w:firstLineChars="100"/>
              <w:rPr>
                <w:rFonts w:hint="eastAsia" w:ascii="宋体" w:hAnsi="宋体"/>
                <w:sz w:val="24"/>
              </w:rPr>
            </w:pPr>
            <w:r>
              <w:rPr>
                <w:rFonts w:hint="eastAsia" w:ascii="宋体" w:hAnsi="宋体"/>
                <w:sz w:val="24"/>
                <w:szCs w:val="20"/>
              </w:rPr>
              <w:t>离心泵</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78E831D5">
            <w:pPr>
              <w:jc w:val="center"/>
              <w:rPr>
                <w:rFonts w:ascii="宋体" w:hAnsi="宋体"/>
                <w:sz w:val="24"/>
              </w:rPr>
            </w:pPr>
            <w:r>
              <w:rPr>
                <w:rFonts w:hint="eastAsia" w:ascii="宋体" w:hAnsi="宋体"/>
                <w:sz w:val="24"/>
              </w:rPr>
              <w:t>台</w:t>
            </w:r>
          </w:p>
        </w:tc>
        <w:tc>
          <w:tcPr>
            <w:tcW w:w="391" w:type="pct"/>
            <w:tcBorders>
              <w:top w:val="single" w:color="auto" w:sz="4" w:space="0"/>
              <w:left w:val="single" w:color="auto" w:sz="4" w:space="0"/>
              <w:bottom w:val="single" w:color="auto" w:sz="4" w:space="0"/>
              <w:right w:val="single" w:color="auto" w:sz="4" w:space="0"/>
            </w:tcBorders>
            <w:noWrap w:val="0"/>
            <w:vAlign w:val="center"/>
          </w:tcPr>
          <w:p w14:paraId="51E713FE">
            <w:pPr>
              <w:jc w:val="center"/>
              <w:rPr>
                <w:rFonts w:ascii="宋体" w:hAnsi="宋体"/>
                <w:sz w:val="24"/>
              </w:rPr>
            </w:pPr>
            <w:r>
              <w:rPr>
                <w:rFonts w:hint="eastAsia" w:ascii="宋体" w:hAnsi="宋体"/>
                <w:sz w:val="24"/>
              </w:rPr>
              <w:t>15</w:t>
            </w:r>
          </w:p>
        </w:tc>
        <w:tc>
          <w:tcPr>
            <w:tcW w:w="3708" w:type="dxa"/>
            <w:tcBorders>
              <w:top w:val="single" w:color="auto" w:sz="4" w:space="0"/>
              <w:left w:val="single" w:color="auto" w:sz="4" w:space="0"/>
              <w:bottom w:val="single" w:color="auto" w:sz="4" w:space="0"/>
              <w:right w:val="single" w:color="auto" w:sz="4" w:space="0"/>
            </w:tcBorders>
            <w:noWrap w:val="0"/>
            <w:vAlign w:val="top"/>
          </w:tcPr>
          <w:p w14:paraId="1A1D51B3">
            <w:pPr>
              <w:jc w:val="left"/>
              <w:rPr>
                <w:rFonts w:hint="eastAsia" w:ascii="宋体" w:hAnsi="宋体"/>
                <w:szCs w:val="21"/>
              </w:rPr>
            </w:pPr>
            <w:r>
              <w:rPr>
                <w:rFonts w:hint="eastAsia" w:ascii="宋体" w:hAnsi="宋体"/>
                <w:szCs w:val="21"/>
              </w:rPr>
              <w:t>1.功率不低于2.2kw,流量不低于40m³/h</w:t>
            </w:r>
          </w:p>
          <w:p w14:paraId="2C256944">
            <w:pPr>
              <w:jc w:val="left"/>
              <w:rPr>
                <w:rFonts w:ascii="宋体" w:hAnsi="宋体"/>
                <w:szCs w:val="21"/>
              </w:rPr>
            </w:pPr>
            <w:r>
              <w:rPr>
                <w:rFonts w:hint="eastAsia" w:ascii="宋体" w:hAnsi="宋体" w:cs="宋体"/>
                <w:szCs w:val="21"/>
              </w:rPr>
              <w:t>2.包安装</w:t>
            </w:r>
          </w:p>
        </w:tc>
        <w:tc>
          <w:tcPr>
            <w:tcW w:w="824" w:type="pct"/>
            <w:tcBorders>
              <w:top w:val="single" w:color="auto" w:sz="4" w:space="0"/>
              <w:left w:val="single" w:color="auto" w:sz="4" w:space="0"/>
              <w:bottom w:val="single" w:color="auto" w:sz="4" w:space="0"/>
              <w:right w:val="single" w:color="auto" w:sz="4" w:space="0"/>
            </w:tcBorders>
            <w:noWrap w:val="0"/>
            <w:vAlign w:val="top"/>
          </w:tcPr>
          <w:p w14:paraId="7F6DAA43">
            <w:pPr>
              <w:jc w:val="left"/>
              <w:rPr>
                <w:rFonts w:ascii="宋体" w:hAnsi="宋体"/>
                <w:szCs w:val="21"/>
              </w:rPr>
            </w:pPr>
          </w:p>
        </w:tc>
      </w:tr>
      <w:tr w14:paraId="67E9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14:paraId="1D9C556B">
            <w:pPr>
              <w:jc w:val="center"/>
              <w:rPr>
                <w:rFonts w:ascii="宋体" w:hAnsi="宋体"/>
                <w:sz w:val="24"/>
                <w:szCs w:val="20"/>
              </w:rPr>
            </w:pPr>
            <w:r>
              <w:rPr>
                <w:rFonts w:hint="eastAsia" w:ascii="宋体" w:hAnsi="宋体"/>
                <w:sz w:val="24"/>
                <w:szCs w:val="20"/>
              </w:rPr>
              <w:t>15</w:t>
            </w:r>
          </w:p>
        </w:tc>
        <w:tc>
          <w:tcPr>
            <w:tcW w:w="979" w:type="pct"/>
            <w:tcBorders>
              <w:top w:val="single" w:color="auto" w:sz="4" w:space="0"/>
              <w:left w:val="single" w:color="auto" w:sz="4" w:space="0"/>
              <w:bottom w:val="single" w:color="auto" w:sz="4" w:space="0"/>
              <w:right w:val="single" w:color="auto" w:sz="4" w:space="0"/>
            </w:tcBorders>
            <w:noWrap w:val="0"/>
            <w:vAlign w:val="center"/>
          </w:tcPr>
          <w:p w14:paraId="4D09A9EF">
            <w:pPr>
              <w:ind w:firstLine="240" w:firstLineChars="100"/>
              <w:rPr>
                <w:rFonts w:ascii="宋体" w:hAnsi="宋体"/>
                <w:sz w:val="24"/>
              </w:rPr>
            </w:pPr>
            <w:r>
              <w:rPr>
                <w:rFonts w:hint="eastAsia" w:ascii="宋体" w:hAnsi="宋体"/>
                <w:sz w:val="24"/>
                <w:szCs w:val="20"/>
              </w:rPr>
              <w:t>水地源热泵</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072237F1">
            <w:pPr>
              <w:jc w:val="center"/>
              <w:rPr>
                <w:rFonts w:ascii="宋体" w:hAnsi="宋体"/>
                <w:sz w:val="24"/>
              </w:rPr>
            </w:pPr>
            <w:r>
              <w:rPr>
                <w:rFonts w:hint="eastAsia" w:ascii="宋体" w:hAnsi="宋体"/>
                <w:sz w:val="24"/>
              </w:rPr>
              <w:t>台</w:t>
            </w:r>
          </w:p>
        </w:tc>
        <w:tc>
          <w:tcPr>
            <w:tcW w:w="391" w:type="pct"/>
            <w:tcBorders>
              <w:top w:val="single" w:color="auto" w:sz="4" w:space="0"/>
              <w:left w:val="single" w:color="auto" w:sz="4" w:space="0"/>
              <w:bottom w:val="single" w:color="auto" w:sz="4" w:space="0"/>
              <w:right w:val="single" w:color="auto" w:sz="4" w:space="0"/>
            </w:tcBorders>
            <w:noWrap w:val="0"/>
            <w:vAlign w:val="center"/>
          </w:tcPr>
          <w:p w14:paraId="7DFEDBC8">
            <w:pPr>
              <w:jc w:val="center"/>
              <w:rPr>
                <w:rFonts w:ascii="宋体" w:hAnsi="宋体"/>
                <w:sz w:val="24"/>
              </w:rPr>
            </w:pPr>
            <w:r>
              <w:rPr>
                <w:rFonts w:hint="eastAsia" w:ascii="宋体" w:hAnsi="宋体"/>
                <w:sz w:val="24"/>
              </w:rPr>
              <w:t>1</w:t>
            </w:r>
          </w:p>
        </w:tc>
        <w:tc>
          <w:tcPr>
            <w:tcW w:w="3708" w:type="dxa"/>
            <w:tcBorders>
              <w:top w:val="single" w:color="auto" w:sz="4" w:space="0"/>
              <w:left w:val="single" w:color="auto" w:sz="4" w:space="0"/>
              <w:bottom w:val="single" w:color="auto" w:sz="4" w:space="0"/>
              <w:right w:val="single" w:color="auto" w:sz="4" w:space="0"/>
            </w:tcBorders>
            <w:noWrap w:val="0"/>
            <w:vAlign w:val="top"/>
          </w:tcPr>
          <w:p w14:paraId="2FC0F102">
            <w:pPr>
              <w:jc w:val="left"/>
              <w:rPr>
                <w:rFonts w:ascii="宋体" w:hAnsi="宋体"/>
                <w:szCs w:val="21"/>
              </w:rPr>
            </w:pPr>
            <w:r>
              <w:rPr>
                <w:rFonts w:hint="eastAsia" w:ascii="宋体" w:hAnsi="宋体"/>
                <w:szCs w:val="21"/>
              </w:rPr>
              <w:t>100P</w:t>
            </w:r>
          </w:p>
          <w:p w14:paraId="1920068A">
            <w:pPr>
              <w:jc w:val="left"/>
              <w:rPr>
                <w:rFonts w:hint="eastAsia" w:ascii="宋体" w:hAnsi="宋体"/>
                <w:szCs w:val="21"/>
              </w:rPr>
            </w:pPr>
            <w:r>
              <w:rPr>
                <w:rFonts w:hint="eastAsia" w:ascii="宋体" w:hAnsi="宋体"/>
                <w:szCs w:val="21"/>
              </w:rPr>
              <w:t>1.循环泵功率不低于5.5KW， 配带电动阀、手动阀、过滤器及PPR管件等配件</w:t>
            </w:r>
          </w:p>
          <w:p w14:paraId="353BB5A8">
            <w:pPr>
              <w:jc w:val="left"/>
              <w:rPr>
                <w:rFonts w:ascii="宋体" w:hAnsi="宋体"/>
                <w:szCs w:val="21"/>
              </w:rPr>
            </w:pPr>
            <w:r>
              <w:rPr>
                <w:rFonts w:hint="eastAsia" w:ascii="宋体" w:hAnsi="宋体"/>
                <w:szCs w:val="21"/>
              </w:rPr>
              <w:t>2.总功率：不低于</w:t>
            </w:r>
            <w:r>
              <w:rPr>
                <w:rFonts w:ascii="宋体" w:hAnsi="宋体"/>
                <w:szCs w:val="21"/>
              </w:rPr>
              <w:t>80kw</w:t>
            </w:r>
          </w:p>
          <w:p w14:paraId="08DA7B0D">
            <w:pPr>
              <w:jc w:val="left"/>
              <w:rPr>
                <w:rFonts w:hint="eastAsia" w:ascii="宋体" w:hAnsi="宋体"/>
                <w:szCs w:val="21"/>
              </w:rPr>
            </w:pPr>
            <w:r>
              <w:rPr>
                <w:rFonts w:hint="eastAsia" w:ascii="宋体" w:hAnsi="宋体"/>
                <w:szCs w:val="21"/>
              </w:rPr>
              <w:t>3.规格尺寸：不低于3</w:t>
            </w:r>
            <w:r>
              <w:rPr>
                <w:rFonts w:ascii="宋体" w:hAnsi="宋体"/>
                <w:szCs w:val="21"/>
              </w:rPr>
              <w:t>.7m*1.2m*1.7m</w:t>
            </w:r>
          </w:p>
          <w:p w14:paraId="6EA4CC43">
            <w:pPr>
              <w:jc w:val="left"/>
              <w:rPr>
                <w:sz w:val="24"/>
              </w:rPr>
            </w:pPr>
            <w:r>
              <w:rPr>
                <w:rFonts w:hint="eastAsia" w:ascii="宋体" w:hAnsi="宋体"/>
                <w:szCs w:val="21"/>
              </w:rPr>
              <w:t>4.包安装</w:t>
            </w:r>
          </w:p>
        </w:tc>
        <w:tc>
          <w:tcPr>
            <w:tcW w:w="824" w:type="pct"/>
            <w:tcBorders>
              <w:top w:val="single" w:color="auto" w:sz="4" w:space="0"/>
              <w:left w:val="single" w:color="auto" w:sz="4" w:space="0"/>
              <w:bottom w:val="single" w:color="auto" w:sz="4" w:space="0"/>
              <w:right w:val="single" w:color="auto" w:sz="4" w:space="0"/>
            </w:tcBorders>
            <w:noWrap w:val="0"/>
            <w:vAlign w:val="top"/>
          </w:tcPr>
          <w:p w14:paraId="40EF2B0A">
            <w:pPr>
              <w:jc w:val="left"/>
              <w:rPr>
                <w:rFonts w:ascii="宋体" w:hAnsi="宋体"/>
                <w:szCs w:val="21"/>
              </w:rPr>
            </w:pPr>
          </w:p>
        </w:tc>
      </w:tr>
    </w:tbl>
    <w:p w14:paraId="67FF75AC">
      <w:pPr>
        <w:pStyle w:val="5"/>
        <w:numPr>
          <w:ilvl w:val="0"/>
          <w:numId w:val="0"/>
        </w:numPr>
        <w:tabs>
          <w:tab w:val="left" w:pos="312"/>
        </w:tabs>
        <w:spacing w:line="360" w:lineRule="auto"/>
        <w:ind w:leftChars="0"/>
        <w:rPr>
          <w:rFonts w:hint="eastAsia" w:ascii="Times New Roman" w:hAnsi="Times New Roman" w:eastAsia="宋体" w:cs="Times New Roman"/>
          <w:b/>
          <w:kern w:val="0"/>
          <w:sz w:val="24"/>
          <w:szCs w:val="24"/>
        </w:rPr>
      </w:pPr>
    </w:p>
    <w:p w14:paraId="0D04D74E">
      <w:pPr>
        <w:pStyle w:val="5"/>
        <w:numPr>
          <w:ilvl w:val="0"/>
          <w:numId w:val="0"/>
        </w:numPr>
        <w:tabs>
          <w:tab w:val="left" w:pos="312"/>
        </w:tabs>
        <w:spacing w:line="360" w:lineRule="auto"/>
        <w:ind w:leftChars="0"/>
        <w:rPr>
          <w:rFonts w:hint="eastAsia"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备注：</w:t>
      </w:r>
    </w:p>
    <w:p w14:paraId="5C551DF4">
      <w:pPr>
        <w:pStyle w:val="5"/>
        <w:numPr>
          <w:ilvl w:val="0"/>
          <w:numId w:val="0"/>
        </w:numPr>
        <w:tabs>
          <w:tab w:val="left" w:pos="312"/>
        </w:tabs>
        <w:spacing w:line="360" w:lineRule="auto"/>
        <w:ind w:leftChars="0"/>
        <w:rPr>
          <w:rFonts w:hint="eastAsia"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 xml:space="preserve"> 1、上述技术参数及功能要求中如出现具体产品的品牌、型号、参数等，仅供供应商更好地理解采购人对设备的需求，不能理解为唯一指定，只要优或相当于其技术参数或功能要求的，均可视为响应。</w:t>
      </w:r>
    </w:p>
    <w:p w14:paraId="79C62101">
      <w:pPr>
        <w:pStyle w:val="5"/>
        <w:numPr>
          <w:ilvl w:val="0"/>
          <w:numId w:val="0"/>
        </w:numPr>
        <w:tabs>
          <w:tab w:val="left" w:pos="312"/>
        </w:tabs>
        <w:spacing w:line="360" w:lineRule="auto"/>
        <w:ind w:leftChars="0"/>
        <w:rPr>
          <w:rFonts w:hint="eastAsia"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2、以上规格参数、技术要求需在技术响应偏离表中逐条响应。</w:t>
      </w:r>
    </w:p>
    <w:p w14:paraId="4F34CD67">
      <w:pPr>
        <w:pStyle w:val="5"/>
        <w:numPr>
          <w:ilvl w:val="0"/>
          <w:numId w:val="0"/>
        </w:numPr>
        <w:tabs>
          <w:tab w:val="left" w:pos="312"/>
        </w:tabs>
        <w:spacing w:line="360" w:lineRule="auto"/>
        <w:ind w:leftChars="0"/>
        <w:rPr>
          <w:rFonts w:hint="eastAsia" w:ascii="Times New Roman" w:hAnsi="Times New Roman" w:eastAsia="宋体" w:cs="Times New Roman"/>
          <w:b/>
          <w:kern w:val="0"/>
          <w:sz w:val="24"/>
          <w:szCs w:val="24"/>
        </w:rPr>
      </w:pPr>
      <w:r>
        <w:rPr>
          <w:rFonts w:hint="eastAsia" w:cs="Times New Roman"/>
          <w:b/>
          <w:kern w:val="0"/>
          <w:sz w:val="24"/>
          <w:szCs w:val="24"/>
          <w:lang w:val="en-US" w:eastAsia="zh-CN"/>
        </w:rPr>
        <w:t>3</w:t>
      </w:r>
      <w:r>
        <w:rPr>
          <w:rFonts w:hint="eastAsia" w:ascii="Times New Roman" w:hAnsi="Times New Roman" w:eastAsia="宋体" w:cs="Times New Roman"/>
          <w:b/>
          <w:kern w:val="0"/>
          <w:sz w:val="24"/>
          <w:szCs w:val="24"/>
          <w:lang w:val="en-US" w:eastAsia="zh-CN"/>
        </w:rPr>
        <w:t>、</w:t>
      </w:r>
      <w:r>
        <w:rPr>
          <w:rFonts w:hint="eastAsia" w:ascii="Times New Roman" w:hAnsi="Times New Roman" w:eastAsia="宋体" w:cs="Times New Roman"/>
          <w:b/>
          <w:kern w:val="0"/>
          <w:sz w:val="24"/>
          <w:szCs w:val="24"/>
        </w:rPr>
        <w:t>清单包含主材费、辅材费、安装费、调试费、措施项目费、规费、税金等一切费用，投标方自行考虑自主报价，投标报价内容包括：货物本身价格、配件、所有辅材、运输、装卸、人工、安装、产品损耗、报验、检测、检验、验收评审、售后服务、</w:t>
      </w:r>
      <w:r>
        <w:rPr>
          <w:rFonts w:hint="eastAsia" w:cs="Times New Roman"/>
          <w:b/>
          <w:kern w:val="0"/>
          <w:sz w:val="24"/>
          <w:szCs w:val="24"/>
          <w:lang w:val="en-US" w:eastAsia="zh-CN"/>
        </w:rPr>
        <w:t>保险费（1年）</w:t>
      </w:r>
      <w:r>
        <w:rPr>
          <w:rFonts w:hint="eastAsia" w:ascii="Times New Roman" w:hAnsi="Times New Roman" w:eastAsia="宋体" w:cs="Times New Roman"/>
          <w:b/>
          <w:kern w:val="0"/>
          <w:sz w:val="24"/>
          <w:szCs w:val="24"/>
        </w:rPr>
        <w:t>税费及产品交付使用过程中涉及到的其他一切费用。</w:t>
      </w:r>
    </w:p>
    <w:p w14:paraId="46605A70">
      <w:pPr>
        <w:pStyle w:val="5"/>
        <w:numPr>
          <w:ilvl w:val="0"/>
          <w:numId w:val="0"/>
        </w:numPr>
        <w:tabs>
          <w:tab w:val="left" w:pos="312"/>
        </w:tabs>
        <w:spacing w:line="360" w:lineRule="auto"/>
        <w:ind w:leftChars="0"/>
        <w:rPr>
          <w:rFonts w:hint="eastAsia" w:ascii="Times New Roman" w:hAnsi="Times New Roman" w:eastAsia="宋体" w:cs="Times New Roman"/>
          <w:b/>
          <w:color w:val="auto"/>
          <w:kern w:val="0"/>
          <w:sz w:val="24"/>
          <w:szCs w:val="24"/>
        </w:rPr>
      </w:pPr>
      <w:r>
        <w:rPr>
          <w:rFonts w:hint="eastAsia" w:cs="Times New Roman"/>
          <w:b/>
          <w:kern w:val="0"/>
          <w:sz w:val="24"/>
          <w:szCs w:val="24"/>
          <w:lang w:val="en-US" w:eastAsia="zh-CN"/>
        </w:rPr>
        <w:t>4</w:t>
      </w:r>
      <w:r>
        <w:rPr>
          <w:rFonts w:hint="eastAsia" w:ascii="Times New Roman" w:hAnsi="Times New Roman" w:eastAsia="宋体" w:cs="Times New Roman"/>
          <w:b/>
          <w:kern w:val="0"/>
          <w:sz w:val="24"/>
          <w:szCs w:val="24"/>
          <w:lang w:val="en-US"/>
        </w:rPr>
        <w:t>、</w:t>
      </w:r>
      <w:r>
        <w:rPr>
          <w:rFonts w:hint="eastAsia" w:ascii="Times New Roman" w:hAnsi="Times New Roman" w:eastAsia="宋体" w:cs="Times New Roman"/>
          <w:b/>
          <w:kern w:val="0"/>
          <w:sz w:val="24"/>
          <w:szCs w:val="24"/>
        </w:rPr>
        <w:t>投标人报价时应充分考虑所有可能影响到报价的因素，一旦评标结束最终中标，如发生漏、缺、少项，都将被认为是中标人的报价让利行为，损失自负。投标人应充分勘察现场，充分考虑工程量及施工难度，确保中标后正常履约。</w:t>
      </w:r>
      <w:r>
        <w:rPr>
          <w:rFonts w:hint="eastAsia" w:ascii="Times New Roman" w:hAnsi="Times New Roman" w:eastAsia="宋体" w:cs="Times New Roman"/>
          <w:b/>
          <w:color w:val="auto"/>
          <w:kern w:val="0"/>
          <w:sz w:val="24"/>
          <w:szCs w:val="24"/>
        </w:rPr>
        <w:t>招标人不组织现场踏勘，招标文件中所列的设备种类及数量，仅作为投标报价的依据。</w:t>
      </w:r>
    </w:p>
    <w:p w14:paraId="2E7A6858">
      <w:pPr>
        <w:pStyle w:val="5"/>
        <w:numPr>
          <w:ilvl w:val="0"/>
          <w:numId w:val="0"/>
        </w:numPr>
        <w:tabs>
          <w:tab w:val="left" w:pos="312"/>
        </w:tabs>
        <w:spacing w:line="360" w:lineRule="auto"/>
        <w:ind w:leftChars="0"/>
        <w:rPr>
          <w:rFonts w:hint="eastAsia" w:ascii="Times New Roman" w:hAnsi="Times New Roman" w:cs="Times New Roman"/>
          <w:b/>
          <w:color w:val="auto"/>
          <w:kern w:val="0"/>
          <w:sz w:val="24"/>
          <w:szCs w:val="24"/>
          <w:lang w:val="en-US" w:eastAsia="zh-CN"/>
        </w:rPr>
      </w:pPr>
      <w:r>
        <w:rPr>
          <w:rFonts w:hint="eastAsia" w:ascii="Times New Roman" w:hAnsi="Times New Roman" w:cs="Times New Roman"/>
          <w:b/>
          <w:color w:val="auto"/>
          <w:kern w:val="0"/>
          <w:sz w:val="24"/>
          <w:szCs w:val="24"/>
          <w:lang w:val="en-US" w:eastAsia="zh-CN"/>
        </w:rPr>
        <w:t>5、电气类产品均需符合国标。</w:t>
      </w:r>
    </w:p>
    <w:p w14:paraId="62069C81">
      <w:pPr>
        <w:pStyle w:val="5"/>
        <w:numPr>
          <w:ilvl w:val="0"/>
          <w:numId w:val="0"/>
        </w:numPr>
        <w:tabs>
          <w:tab w:val="left" w:pos="312"/>
        </w:tabs>
        <w:spacing w:line="360" w:lineRule="auto"/>
        <w:ind w:leftChars="0"/>
        <w:rPr>
          <w:rFonts w:hint="default" w:ascii="Times New Roman" w:hAnsi="Times New Roman" w:cs="Times New Roman"/>
          <w:b/>
          <w:color w:val="auto"/>
          <w:kern w:val="0"/>
          <w:sz w:val="24"/>
          <w:szCs w:val="24"/>
          <w:lang w:val="en-US" w:eastAsia="zh-CN"/>
        </w:rPr>
      </w:pPr>
      <w:r>
        <w:rPr>
          <w:rFonts w:hint="eastAsia" w:ascii="Times New Roman" w:hAnsi="Times New Roman" w:cs="Times New Roman"/>
          <w:b/>
          <w:color w:val="auto"/>
          <w:kern w:val="0"/>
          <w:sz w:val="24"/>
          <w:szCs w:val="24"/>
          <w:lang w:val="en-US" w:eastAsia="zh-CN"/>
        </w:rPr>
        <w:t>6、供应商在中标后需结合现场情况设计平面布置图。</w:t>
      </w:r>
    </w:p>
    <w:p w14:paraId="14C663B2">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right="0"/>
        <w:jc w:val="left"/>
        <w:rPr>
          <w:sz w:val="22"/>
          <w:szCs w:val="22"/>
        </w:rPr>
      </w:pPr>
      <w:r>
        <w:rPr>
          <w:rFonts w:ascii="宋体" w:hAnsi="宋体" w:eastAsia="宋体" w:cs="宋体"/>
          <w:b/>
          <w:color w:val="000000"/>
          <w:sz w:val="28"/>
          <w:szCs w:val="22"/>
        </w:rPr>
        <w:t>三、项目要求</w:t>
      </w:r>
    </w:p>
    <w:p w14:paraId="6A545C05">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2"/>
        <w:jc w:val="left"/>
      </w:pPr>
      <w:r>
        <w:rPr>
          <w:rFonts w:ascii="宋体" w:hAnsi="宋体" w:eastAsia="宋体" w:cs="宋体"/>
          <w:b/>
          <w:color w:val="000000"/>
          <w:sz w:val="24"/>
        </w:rPr>
        <w:t>（一）供货要求</w:t>
      </w:r>
    </w:p>
    <w:p w14:paraId="0116F54A">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rPr>
          <w:color w:val="auto"/>
        </w:rPr>
      </w:pPr>
      <w:r>
        <w:rPr>
          <w:rFonts w:ascii="宋体" w:hAnsi="宋体" w:eastAsia="宋体" w:cs="宋体"/>
          <w:color w:val="auto"/>
          <w:sz w:val="24"/>
        </w:rPr>
        <w:t>供方应严格按照标书的有关规定提供合格商品，保证货物为全新、未使用的原装正品，货物上均有合格证，包括品牌的有关标志；一旦发生质量问题，中标人需在</w:t>
      </w:r>
      <w:r>
        <w:rPr>
          <w:rFonts w:ascii="Times New Roman" w:hAnsi="Times New Roman" w:eastAsia="Times New Roman" w:cs="Times New Roman"/>
          <w:color w:val="auto"/>
          <w:sz w:val="24"/>
        </w:rPr>
        <w:t>2</w:t>
      </w:r>
      <w:r>
        <w:rPr>
          <w:rFonts w:ascii="宋体" w:hAnsi="宋体" w:eastAsia="宋体" w:cs="宋体"/>
          <w:color w:val="auto"/>
          <w:sz w:val="24"/>
        </w:rPr>
        <w:t>小时内响应，并保证在接到通知</w:t>
      </w:r>
      <w:r>
        <w:rPr>
          <w:rFonts w:ascii="Times New Roman" w:hAnsi="Times New Roman" w:eastAsia="Times New Roman" w:cs="Times New Roman"/>
          <w:color w:val="auto"/>
          <w:sz w:val="24"/>
        </w:rPr>
        <w:t>24</w:t>
      </w:r>
      <w:r>
        <w:rPr>
          <w:rFonts w:ascii="宋体" w:hAnsi="宋体" w:eastAsia="宋体" w:cs="宋体"/>
          <w:color w:val="auto"/>
          <w:sz w:val="24"/>
        </w:rPr>
        <w:t>小时内到现场进行更换或退货，费用由中标人负责。如中标人在接到通知工作日的</w:t>
      </w:r>
      <w:r>
        <w:rPr>
          <w:rFonts w:ascii="Times New Roman" w:hAnsi="Times New Roman" w:eastAsia="Times New Roman" w:cs="Times New Roman"/>
          <w:color w:val="auto"/>
          <w:sz w:val="24"/>
        </w:rPr>
        <w:t>24</w:t>
      </w:r>
      <w:r>
        <w:rPr>
          <w:rFonts w:ascii="宋体" w:hAnsi="宋体" w:eastAsia="宋体" w:cs="宋体"/>
          <w:color w:val="auto"/>
          <w:sz w:val="24"/>
        </w:rPr>
        <w:t>小时内没有答复或处理问题，则视为中标人承认质量问题并承担由此而发生的一切费用。</w:t>
      </w:r>
    </w:p>
    <w:p w14:paraId="46AF0889">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2"/>
        <w:jc w:val="left"/>
        <w:rPr>
          <w:color w:val="auto"/>
        </w:rPr>
      </w:pPr>
      <w:r>
        <w:rPr>
          <w:rFonts w:ascii="宋体" w:hAnsi="宋体" w:eastAsia="宋体" w:cs="宋体"/>
          <w:b/>
          <w:color w:val="auto"/>
          <w:sz w:val="24"/>
        </w:rPr>
        <w:t>（二）质量保证</w:t>
      </w:r>
    </w:p>
    <w:p w14:paraId="058A78B9">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rPr>
          <w:color w:val="auto"/>
        </w:rPr>
      </w:pPr>
      <w:r>
        <w:rPr>
          <w:rFonts w:ascii="宋体" w:hAnsi="宋体" w:eastAsia="宋体" w:cs="宋体"/>
          <w:color w:val="auto"/>
          <w:sz w:val="24"/>
        </w:rPr>
        <w:t>（</w:t>
      </w:r>
      <w:r>
        <w:rPr>
          <w:rFonts w:ascii="Times New Roman" w:hAnsi="Times New Roman" w:eastAsia="Times New Roman" w:cs="Times New Roman"/>
          <w:color w:val="auto"/>
          <w:sz w:val="24"/>
        </w:rPr>
        <w:t>1</w:t>
      </w:r>
      <w:r>
        <w:rPr>
          <w:rFonts w:ascii="宋体" w:hAnsi="宋体" w:eastAsia="宋体" w:cs="宋体"/>
          <w:color w:val="auto"/>
          <w:sz w:val="24"/>
        </w:rPr>
        <w:t>）投标人应保证提供的货物与服务项目经过正确安装、正常使用和保养条件下，在其使用寿命内应具有满意的性能。货物最终验收后，在质量保证期内，投标人应对由于设计、工艺或材料的缺陷以及其他由于生产厂家或投标人的原因而发生的任何不足或故障负责，费用由投标人负担。</w:t>
      </w:r>
    </w:p>
    <w:p w14:paraId="28B4BA02">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rPr>
          <w:color w:val="auto"/>
        </w:rPr>
      </w:pPr>
      <w:r>
        <w:rPr>
          <w:rFonts w:ascii="宋体" w:hAnsi="宋体" w:eastAsia="宋体" w:cs="宋体"/>
          <w:color w:val="auto"/>
          <w:sz w:val="24"/>
        </w:rPr>
        <w:t>（</w:t>
      </w:r>
      <w:r>
        <w:rPr>
          <w:rFonts w:ascii="Times New Roman" w:hAnsi="Times New Roman" w:eastAsia="Times New Roman" w:cs="Times New Roman"/>
          <w:color w:val="auto"/>
          <w:sz w:val="24"/>
        </w:rPr>
        <w:t>2</w:t>
      </w:r>
      <w:r>
        <w:rPr>
          <w:rFonts w:ascii="宋体" w:hAnsi="宋体" w:eastAsia="宋体" w:cs="宋体"/>
          <w:color w:val="auto"/>
          <w:sz w:val="24"/>
        </w:rPr>
        <w:t>）根据当地法定检验机构的检验结果或者在质量保证期内，如果货物与服务项目的内在质量或规格型号与合同不符，或证明货物是有缺陷的，包括潜在的缺陷或使用不符合要求的材料等，采购人有权向投标人发出索赔通知。</w:t>
      </w:r>
    </w:p>
    <w:p w14:paraId="5294431E">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rPr>
          <w:color w:val="auto"/>
        </w:rPr>
      </w:pPr>
      <w:r>
        <w:rPr>
          <w:rFonts w:ascii="宋体" w:hAnsi="宋体" w:eastAsia="宋体" w:cs="宋体"/>
          <w:color w:val="auto"/>
          <w:sz w:val="24"/>
        </w:rPr>
        <w:t>（</w:t>
      </w:r>
      <w:r>
        <w:rPr>
          <w:rFonts w:ascii="Times New Roman" w:hAnsi="Times New Roman" w:eastAsia="Times New Roman" w:cs="Times New Roman"/>
          <w:color w:val="auto"/>
          <w:sz w:val="24"/>
        </w:rPr>
        <w:t>3</w:t>
      </w:r>
      <w:r>
        <w:rPr>
          <w:rFonts w:ascii="宋体" w:hAnsi="宋体" w:eastAsia="宋体" w:cs="宋体"/>
          <w:color w:val="auto"/>
          <w:sz w:val="24"/>
        </w:rPr>
        <w:t>）投标人在收到通知后，应在合同所附服务承诺约定的时间内维修、更换有缺陷的货物或部件。</w:t>
      </w:r>
    </w:p>
    <w:p w14:paraId="071A7DAF">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rPr>
          <w:color w:val="auto"/>
        </w:rPr>
      </w:pPr>
      <w:r>
        <w:rPr>
          <w:rFonts w:ascii="宋体" w:hAnsi="宋体" w:eastAsia="宋体" w:cs="宋体"/>
          <w:color w:val="auto"/>
          <w:sz w:val="24"/>
        </w:rPr>
        <w:t>（</w:t>
      </w:r>
      <w:r>
        <w:rPr>
          <w:rFonts w:ascii="Times New Roman" w:hAnsi="Times New Roman" w:eastAsia="Times New Roman" w:cs="Times New Roman"/>
          <w:color w:val="auto"/>
          <w:sz w:val="24"/>
        </w:rPr>
        <w:t>4</w:t>
      </w:r>
      <w:r>
        <w:rPr>
          <w:rFonts w:ascii="宋体" w:hAnsi="宋体" w:eastAsia="宋体" w:cs="宋体"/>
          <w:color w:val="auto"/>
          <w:sz w:val="24"/>
        </w:rPr>
        <w:t>）如果投标人在收到通知后，在合同所附服务承诺约定的时间内没有弥补缺陷，采购人可采取必要的补救措施，但风险和费用将由投标人承担。</w:t>
      </w:r>
    </w:p>
    <w:p w14:paraId="10DBE1E9">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2"/>
        <w:jc w:val="left"/>
        <w:rPr>
          <w:color w:val="auto"/>
        </w:rPr>
      </w:pPr>
      <w:r>
        <w:rPr>
          <w:rFonts w:ascii="宋体" w:hAnsi="宋体" w:eastAsia="宋体" w:cs="宋体"/>
          <w:b/>
          <w:color w:val="auto"/>
          <w:sz w:val="24"/>
        </w:rPr>
        <w:t>（</w:t>
      </w:r>
      <w:r>
        <w:rPr>
          <w:rFonts w:hint="eastAsia" w:ascii="宋体" w:hAnsi="宋体" w:eastAsia="宋体" w:cs="宋体"/>
          <w:b/>
          <w:color w:val="auto"/>
          <w:sz w:val="24"/>
          <w:lang w:eastAsia="zh-CN"/>
        </w:rPr>
        <w:t>三</w:t>
      </w:r>
      <w:r>
        <w:rPr>
          <w:rFonts w:ascii="宋体" w:hAnsi="宋体" w:eastAsia="宋体" w:cs="宋体"/>
          <w:b/>
          <w:color w:val="auto"/>
          <w:sz w:val="24"/>
        </w:rPr>
        <w:t>）产品的包装、发运及运输</w:t>
      </w:r>
    </w:p>
    <w:p w14:paraId="4515FFC7">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pPr>
      <w:r>
        <w:rPr>
          <w:rFonts w:ascii="宋体" w:hAnsi="宋体" w:eastAsia="宋体" w:cs="宋体"/>
          <w:color w:val="000000"/>
          <w:sz w:val="24"/>
        </w:rPr>
        <w:t>（</w:t>
      </w:r>
      <w:r>
        <w:rPr>
          <w:rFonts w:ascii="Times New Roman" w:hAnsi="Times New Roman" w:eastAsia="Times New Roman" w:cs="Times New Roman"/>
          <w:color w:val="000000"/>
          <w:sz w:val="24"/>
        </w:rPr>
        <w:t>1</w:t>
      </w:r>
      <w:r>
        <w:rPr>
          <w:rFonts w:ascii="宋体" w:hAnsi="宋体" w:eastAsia="宋体" w:cs="宋体"/>
          <w:color w:val="000000"/>
          <w:sz w:val="24"/>
        </w:rPr>
        <w:t>）投标人应在产品发运前对其进行满足运输距离、防潮、防震、防锈和防破损装卸等要求包装，以保证产品安全运达采购人指定地点。</w:t>
      </w:r>
    </w:p>
    <w:p w14:paraId="4ECDB112">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pPr>
      <w:r>
        <w:rPr>
          <w:rFonts w:ascii="宋体" w:hAnsi="宋体" w:eastAsia="宋体" w:cs="宋体"/>
          <w:color w:val="000000"/>
          <w:sz w:val="24"/>
        </w:rPr>
        <w:t>（</w:t>
      </w:r>
      <w:r>
        <w:rPr>
          <w:rFonts w:ascii="Times New Roman" w:hAnsi="Times New Roman" w:eastAsia="Times New Roman" w:cs="Times New Roman"/>
          <w:color w:val="000000"/>
          <w:sz w:val="24"/>
        </w:rPr>
        <w:t>2</w:t>
      </w:r>
      <w:r>
        <w:rPr>
          <w:rFonts w:ascii="宋体" w:hAnsi="宋体" w:eastAsia="宋体" w:cs="宋体"/>
          <w:color w:val="000000"/>
          <w:sz w:val="24"/>
        </w:rPr>
        <w:t>）使用说明书、质量检验证明书、随配附件和工具以及清单一并附于货物内。</w:t>
      </w:r>
    </w:p>
    <w:p w14:paraId="5B389044">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pPr>
      <w:r>
        <w:rPr>
          <w:rFonts w:ascii="宋体" w:hAnsi="宋体" w:eastAsia="宋体" w:cs="宋体"/>
          <w:color w:val="000000"/>
          <w:sz w:val="24"/>
        </w:rPr>
        <w:t>（</w:t>
      </w:r>
      <w:r>
        <w:rPr>
          <w:rFonts w:ascii="Times New Roman" w:hAnsi="Times New Roman" w:eastAsia="Times New Roman" w:cs="Times New Roman"/>
          <w:color w:val="000000"/>
          <w:sz w:val="24"/>
        </w:rPr>
        <w:t>3</w:t>
      </w:r>
      <w:r>
        <w:rPr>
          <w:rFonts w:ascii="宋体" w:hAnsi="宋体" w:eastAsia="宋体" w:cs="宋体"/>
          <w:color w:val="000000"/>
          <w:sz w:val="24"/>
        </w:rPr>
        <w:t>）投标人在产品发运手续办理完毕后</w:t>
      </w:r>
      <w:r>
        <w:rPr>
          <w:rFonts w:ascii="Times New Roman" w:hAnsi="Times New Roman" w:eastAsia="Times New Roman" w:cs="Times New Roman"/>
          <w:color w:val="000000"/>
          <w:sz w:val="24"/>
        </w:rPr>
        <w:t>24</w:t>
      </w:r>
      <w:r>
        <w:rPr>
          <w:rFonts w:ascii="宋体" w:hAnsi="宋体" w:eastAsia="宋体" w:cs="宋体"/>
          <w:color w:val="000000"/>
          <w:sz w:val="24"/>
        </w:rPr>
        <w:t>小时内或货到采购人</w:t>
      </w:r>
      <w:r>
        <w:rPr>
          <w:rFonts w:ascii="Times New Roman" w:hAnsi="Times New Roman" w:eastAsia="Times New Roman" w:cs="Times New Roman"/>
          <w:color w:val="000000"/>
          <w:sz w:val="24"/>
        </w:rPr>
        <w:t>48</w:t>
      </w:r>
      <w:r>
        <w:rPr>
          <w:rFonts w:ascii="宋体" w:hAnsi="宋体" w:eastAsia="宋体" w:cs="宋体"/>
          <w:color w:val="000000"/>
          <w:sz w:val="24"/>
        </w:rPr>
        <w:t>小时前通知采购人，以准备接货。</w:t>
      </w:r>
    </w:p>
    <w:p w14:paraId="60C3739C">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543" w:right="0" w:hanging="64"/>
        <w:jc w:val="left"/>
      </w:pPr>
      <w:r>
        <w:rPr>
          <w:rFonts w:ascii="宋体" w:hAnsi="宋体" w:eastAsia="宋体" w:cs="宋体"/>
          <w:color w:val="000000"/>
          <w:sz w:val="24"/>
        </w:rPr>
        <w:t>（</w:t>
      </w:r>
      <w:r>
        <w:rPr>
          <w:rFonts w:ascii="Times New Roman" w:hAnsi="Times New Roman" w:eastAsia="Times New Roman" w:cs="Times New Roman"/>
          <w:color w:val="000000"/>
          <w:sz w:val="24"/>
        </w:rPr>
        <w:t>4</w:t>
      </w:r>
      <w:r>
        <w:rPr>
          <w:rFonts w:ascii="宋体" w:hAnsi="宋体" w:eastAsia="宋体" w:cs="宋体"/>
          <w:color w:val="000000"/>
          <w:sz w:val="24"/>
        </w:rPr>
        <w:t>）产品在交付采购人前发生的风险均由投标人负责。</w:t>
      </w:r>
    </w:p>
    <w:p w14:paraId="3739B49D">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pPr>
      <w:r>
        <w:rPr>
          <w:rFonts w:ascii="宋体" w:hAnsi="宋体" w:eastAsia="宋体" w:cs="宋体"/>
          <w:color w:val="000000"/>
          <w:sz w:val="24"/>
        </w:rPr>
        <w:t>（</w:t>
      </w:r>
      <w:r>
        <w:rPr>
          <w:rFonts w:hint="eastAsia" w:eastAsia="宋体" w:cs="Times New Roman"/>
          <w:color w:val="000000"/>
          <w:sz w:val="24"/>
          <w:lang w:val="en-US" w:eastAsia="zh-CN"/>
        </w:rPr>
        <w:t>5</w:t>
      </w:r>
      <w:r>
        <w:rPr>
          <w:rFonts w:ascii="宋体" w:hAnsi="宋体" w:eastAsia="宋体" w:cs="宋体"/>
          <w:color w:val="000000"/>
          <w:sz w:val="24"/>
        </w:rPr>
        <w:t>）产品在规定的交付期限内由投标人送达采购人指定的地点视为交付，投标人同时需通知采购人产品已送达。</w:t>
      </w:r>
    </w:p>
    <w:p w14:paraId="142AE77B">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2"/>
        <w:jc w:val="left"/>
      </w:pPr>
      <w:r>
        <w:rPr>
          <w:rFonts w:ascii="宋体" w:hAnsi="宋体" w:eastAsia="宋体" w:cs="宋体"/>
          <w:b/>
          <w:color w:val="000000"/>
          <w:sz w:val="24"/>
        </w:rPr>
        <w:t>（</w:t>
      </w:r>
      <w:r>
        <w:rPr>
          <w:rFonts w:hint="eastAsia" w:ascii="宋体" w:hAnsi="宋体" w:eastAsia="宋体" w:cs="宋体"/>
          <w:b/>
          <w:color w:val="000000"/>
          <w:sz w:val="24"/>
          <w:lang w:eastAsia="zh-CN"/>
        </w:rPr>
        <w:t>四</w:t>
      </w:r>
      <w:r>
        <w:rPr>
          <w:rFonts w:ascii="宋体" w:hAnsi="宋体" w:eastAsia="宋体" w:cs="宋体"/>
          <w:b/>
          <w:color w:val="000000"/>
          <w:sz w:val="24"/>
        </w:rPr>
        <w:t>）售后服务</w:t>
      </w:r>
    </w:p>
    <w:p w14:paraId="388526AF">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rPr>
          <w:color w:val="auto"/>
        </w:rPr>
      </w:pPr>
      <w:bookmarkStart w:id="5" w:name="_GoBack"/>
      <w:r>
        <w:rPr>
          <w:rFonts w:ascii="宋体" w:hAnsi="宋体" w:eastAsia="宋体" w:cs="宋体"/>
          <w:color w:val="auto"/>
          <w:sz w:val="24"/>
        </w:rPr>
        <w:t>（</w:t>
      </w:r>
      <w:r>
        <w:rPr>
          <w:rFonts w:ascii="Times New Roman" w:hAnsi="Times New Roman" w:eastAsia="Times New Roman" w:cs="Times New Roman"/>
          <w:color w:val="auto"/>
          <w:sz w:val="24"/>
        </w:rPr>
        <w:t>1</w:t>
      </w:r>
      <w:r>
        <w:rPr>
          <w:rFonts w:ascii="宋体" w:hAnsi="宋体" w:eastAsia="宋体" w:cs="宋体"/>
          <w:color w:val="auto"/>
          <w:sz w:val="24"/>
        </w:rPr>
        <w:t>）验收通过之日起对设备保修</w:t>
      </w:r>
      <w:r>
        <w:rPr>
          <w:rFonts w:hint="eastAsia" w:ascii="宋体" w:hAnsi="宋体" w:cs="宋体"/>
          <w:color w:val="auto"/>
          <w:sz w:val="24"/>
          <w:u w:val="single"/>
          <w:lang w:val="en-US" w:eastAsia="zh-CN"/>
        </w:rPr>
        <w:t>1</w:t>
      </w:r>
      <w:r>
        <w:rPr>
          <w:rFonts w:ascii="宋体" w:hAnsi="宋体" w:eastAsia="宋体" w:cs="宋体"/>
          <w:color w:val="auto"/>
          <w:sz w:val="24"/>
        </w:rPr>
        <w:t>年。</w:t>
      </w:r>
      <w:r>
        <w:rPr>
          <w:rFonts w:hint="eastAsia" w:ascii="宋体" w:hAnsi="宋体" w:cs="宋体"/>
          <w:color w:val="auto"/>
          <w:sz w:val="24"/>
          <w:lang w:val="en-US" w:eastAsia="zh-CN"/>
        </w:rPr>
        <w:t>1</w:t>
      </w:r>
      <w:r>
        <w:rPr>
          <w:rFonts w:ascii="宋体" w:hAnsi="宋体" w:eastAsia="宋体" w:cs="宋体"/>
          <w:color w:val="auto"/>
          <w:sz w:val="24"/>
        </w:rPr>
        <w:t>年内发现设备缺陷等质量问题，中标供应商负责无条件维修或调换；中标供应商货物经过双方检验认可后，签署验收报告，按国家及相关部门的 “三包”要求（特别要求的按特别要求执行）。</w:t>
      </w:r>
    </w:p>
    <w:p w14:paraId="084DA6B5">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rPr>
          <w:color w:val="auto"/>
        </w:rPr>
      </w:pPr>
      <w:r>
        <w:rPr>
          <w:rFonts w:ascii="宋体" w:hAnsi="宋体" w:eastAsia="宋体" w:cs="宋体"/>
          <w:color w:val="auto"/>
          <w:sz w:val="24"/>
        </w:rPr>
        <w:t>（</w:t>
      </w:r>
      <w:r>
        <w:rPr>
          <w:rFonts w:ascii="Times New Roman" w:hAnsi="Times New Roman" w:eastAsia="Times New Roman" w:cs="Times New Roman"/>
          <w:color w:val="auto"/>
          <w:sz w:val="24"/>
        </w:rPr>
        <w:t>2</w:t>
      </w:r>
      <w:r>
        <w:rPr>
          <w:rFonts w:ascii="宋体" w:hAnsi="宋体" w:eastAsia="宋体" w:cs="宋体"/>
          <w:color w:val="auto"/>
          <w:sz w:val="24"/>
        </w:rPr>
        <w:t>）售后服务期内免费为采购人提供维修、保养等，采购人不承担任何费用，中标供应商保证设备免费维保期内有效运行，售后服务期内免费为客户排除软硬件故障，使客户方系统得到更好的维护与支持。</w:t>
      </w:r>
    </w:p>
    <w:p w14:paraId="247F2FA7">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rPr>
          <w:color w:val="auto"/>
        </w:rPr>
      </w:pPr>
      <w:r>
        <w:rPr>
          <w:rFonts w:ascii="宋体" w:hAnsi="宋体" w:eastAsia="宋体" w:cs="宋体"/>
          <w:color w:val="auto"/>
          <w:sz w:val="24"/>
        </w:rPr>
        <w:t>（</w:t>
      </w:r>
      <w:r>
        <w:rPr>
          <w:rFonts w:ascii="Times New Roman" w:hAnsi="Times New Roman" w:eastAsia="Times New Roman" w:cs="Times New Roman"/>
          <w:color w:val="auto"/>
          <w:sz w:val="24"/>
        </w:rPr>
        <w:t>3</w:t>
      </w:r>
      <w:r>
        <w:rPr>
          <w:rFonts w:ascii="宋体" w:hAnsi="宋体" w:eastAsia="宋体" w:cs="宋体"/>
          <w:color w:val="auto"/>
          <w:sz w:val="24"/>
        </w:rPr>
        <w:t xml:space="preserve">）技术支持响应时间。在售后服务期内，投标人服务时间应为 </w:t>
      </w:r>
      <w:r>
        <w:rPr>
          <w:rFonts w:ascii="Times New Roman" w:hAnsi="Times New Roman" w:eastAsia="Times New Roman" w:cs="Times New Roman"/>
          <w:color w:val="auto"/>
          <w:sz w:val="24"/>
        </w:rPr>
        <w:t>7</w:t>
      </w:r>
      <w:r>
        <w:rPr>
          <w:rFonts w:ascii="宋体" w:hAnsi="宋体" w:eastAsia="宋体" w:cs="宋体"/>
          <w:color w:val="auto"/>
          <w:sz w:val="24"/>
        </w:rPr>
        <w:t>×</w:t>
      </w:r>
      <w:r>
        <w:rPr>
          <w:rFonts w:ascii="Times New Roman" w:hAnsi="Times New Roman" w:eastAsia="Times New Roman" w:cs="Times New Roman"/>
          <w:color w:val="auto"/>
          <w:sz w:val="24"/>
        </w:rPr>
        <w:t>24</w:t>
      </w:r>
      <w:r>
        <w:rPr>
          <w:rFonts w:ascii="宋体" w:hAnsi="宋体" w:eastAsia="宋体" w:cs="宋体"/>
          <w:color w:val="auto"/>
          <w:sz w:val="24"/>
        </w:rPr>
        <w:t>小时，当投标产品遭到损坏或出现故障时，</w:t>
      </w:r>
      <w:r>
        <w:rPr>
          <w:rFonts w:hint="eastAsia" w:ascii="宋体" w:hAnsi="宋体" w:eastAsia="宋体" w:cs="宋体"/>
          <w:color w:val="auto"/>
          <w:sz w:val="24"/>
        </w:rPr>
        <w:t>中标人需在2小时内响应</w:t>
      </w:r>
      <w:r>
        <w:rPr>
          <w:rFonts w:hint="eastAsia" w:ascii="宋体" w:hAnsi="宋体" w:cs="宋体"/>
          <w:color w:val="auto"/>
          <w:sz w:val="24"/>
          <w:lang w:eastAsia="zh-CN"/>
        </w:rPr>
        <w:t>，</w:t>
      </w:r>
      <w:r>
        <w:rPr>
          <w:rFonts w:hint="eastAsia" w:ascii="宋体" w:hAnsi="宋体" w:cs="宋体"/>
          <w:color w:val="auto"/>
          <w:sz w:val="24"/>
          <w:lang w:val="en-US" w:eastAsia="zh-CN"/>
        </w:rPr>
        <w:t>如需要</w:t>
      </w:r>
      <w:r>
        <w:rPr>
          <w:rFonts w:hint="eastAsia" w:ascii="宋体" w:hAnsi="宋体" w:eastAsia="宋体" w:cs="宋体"/>
          <w:color w:val="auto"/>
          <w:sz w:val="24"/>
        </w:rPr>
        <w:t>进行</w:t>
      </w:r>
      <w:r>
        <w:rPr>
          <w:rFonts w:hint="eastAsia" w:ascii="宋体" w:hAnsi="宋体" w:cs="宋体"/>
          <w:color w:val="auto"/>
          <w:sz w:val="24"/>
          <w:lang w:val="en-US" w:eastAsia="zh-CN"/>
        </w:rPr>
        <w:t>维修或</w:t>
      </w:r>
      <w:r>
        <w:rPr>
          <w:rFonts w:hint="eastAsia" w:ascii="宋体" w:hAnsi="宋体" w:eastAsia="宋体" w:cs="宋体"/>
          <w:color w:val="auto"/>
          <w:sz w:val="24"/>
        </w:rPr>
        <w:t>更换</w:t>
      </w:r>
      <w:r>
        <w:rPr>
          <w:rFonts w:hint="eastAsia" w:ascii="宋体" w:hAnsi="宋体" w:cs="宋体"/>
          <w:color w:val="auto"/>
          <w:sz w:val="24"/>
          <w:lang w:val="en-US" w:eastAsia="zh-CN"/>
        </w:rPr>
        <w:t>的，</w:t>
      </w:r>
      <w:r>
        <w:rPr>
          <w:rFonts w:hint="eastAsia" w:ascii="宋体" w:hAnsi="宋体" w:eastAsia="宋体" w:cs="宋体"/>
          <w:color w:val="auto"/>
          <w:sz w:val="24"/>
        </w:rPr>
        <w:t>保证在接到通知24小时内到现场进行</w:t>
      </w:r>
      <w:r>
        <w:rPr>
          <w:rFonts w:hint="eastAsia" w:ascii="宋体" w:hAnsi="宋体" w:cs="宋体"/>
          <w:color w:val="auto"/>
          <w:sz w:val="24"/>
          <w:lang w:val="en-US" w:eastAsia="zh-CN"/>
        </w:rPr>
        <w:t>维修或</w:t>
      </w:r>
      <w:r>
        <w:rPr>
          <w:rFonts w:hint="eastAsia" w:ascii="宋体" w:hAnsi="宋体" w:eastAsia="宋体" w:cs="宋体"/>
          <w:color w:val="auto"/>
          <w:sz w:val="24"/>
        </w:rPr>
        <w:t>更换，费用由中标人负责。如中标人在接到通知工作日的24小时内没有处理问题，则视为中标人承认质量问题并承担由此而发生的一切费用。</w:t>
      </w:r>
    </w:p>
    <w:p w14:paraId="56B67596">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rPr>
          <w:color w:val="auto"/>
        </w:rPr>
      </w:pPr>
      <w:r>
        <w:rPr>
          <w:rFonts w:ascii="宋体" w:hAnsi="宋体" w:eastAsia="宋体" w:cs="宋体"/>
          <w:color w:val="auto"/>
          <w:sz w:val="24"/>
        </w:rPr>
        <w:t>（</w:t>
      </w:r>
      <w:r>
        <w:rPr>
          <w:rFonts w:ascii="Times New Roman" w:hAnsi="Times New Roman" w:eastAsia="Times New Roman" w:cs="Times New Roman"/>
          <w:color w:val="auto"/>
          <w:sz w:val="24"/>
        </w:rPr>
        <w:t>4</w:t>
      </w:r>
      <w:r>
        <w:rPr>
          <w:rFonts w:ascii="宋体" w:hAnsi="宋体" w:eastAsia="宋体" w:cs="宋体"/>
          <w:color w:val="auto"/>
          <w:sz w:val="24"/>
        </w:rPr>
        <w:t>）售后服务期过后，投标人仍有义务提供优惠的技术服务（包括提供设备维护等）。</w:t>
      </w:r>
    </w:p>
    <w:p w14:paraId="056AAB56">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rPr>
          <w:color w:val="auto"/>
        </w:rPr>
      </w:pPr>
      <w:r>
        <w:rPr>
          <w:rFonts w:ascii="宋体" w:hAnsi="宋体" w:eastAsia="宋体" w:cs="宋体"/>
          <w:color w:val="auto"/>
          <w:sz w:val="24"/>
        </w:rPr>
        <w:t>（</w:t>
      </w:r>
      <w:r>
        <w:rPr>
          <w:rFonts w:ascii="Times New Roman" w:hAnsi="Times New Roman" w:eastAsia="Times New Roman" w:cs="Times New Roman"/>
          <w:color w:val="auto"/>
          <w:sz w:val="24"/>
        </w:rPr>
        <w:t>5</w:t>
      </w:r>
      <w:r>
        <w:rPr>
          <w:rFonts w:ascii="宋体" w:hAnsi="宋体" w:eastAsia="宋体" w:cs="宋体"/>
          <w:color w:val="auto"/>
          <w:sz w:val="24"/>
        </w:rPr>
        <w:t>）中标人未在上述规定时间内履行售后服务义务的，采购人可选择是否委托第三方代为处理，由此产生的费用及损失均由中标人承担。</w:t>
      </w:r>
    </w:p>
    <w:bookmarkEnd w:id="5"/>
    <w:p w14:paraId="4A92D7FB">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2"/>
        <w:jc w:val="left"/>
      </w:pPr>
      <w:r>
        <w:rPr>
          <w:rFonts w:ascii="宋体" w:hAnsi="宋体" w:eastAsia="宋体" w:cs="宋体"/>
          <w:b/>
          <w:color w:val="000000"/>
          <w:sz w:val="24"/>
        </w:rPr>
        <w:t>（</w:t>
      </w:r>
      <w:r>
        <w:rPr>
          <w:rFonts w:hint="eastAsia" w:ascii="宋体" w:hAnsi="宋体" w:eastAsia="宋体" w:cs="宋体"/>
          <w:b/>
          <w:color w:val="000000"/>
          <w:sz w:val="24"/>
          <w:lang w:eastAsia="zh-CN"/>
        </w:rPr>
        <w:t>五</w:t>
      </w:r>
      <w:r>
        <w:rPr>
          <w:rFonts w:ascii="宋体" w:hAnsi="宋体" w:eastAsia="宋体" w:cs="宋体"/>
          <w:b/>
          <w:color w:val="000000"/>
          <w:sz w:val="24"/>
        </w:rPr>
        <w:t>）验收要求</w:t>
      </w:r>
    </w:p>
    <w:p w14:paraId="0216CE9E">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rPr>
          <w:color w:val="000000"/>
        </w:rPr>
      </w:pPr>
      <w:r>
        <w:rPr>
          <w:rFonts w:ascii="宋体" w:hAnsi="宋体" w:eastAsia="宋体" w:cs="宋体"/>
          <w:color w:val="000000"/>
          <w:sz w:val="24"/>
        </w:rPr>
        <w:t>（</w:t>
      </w:r>
      <w:r>
        <w:rPr>
          <w:rFonts w:ascii="Times New Roman" w:hAnsi="Times New Roman" w:eastAsia="Times New Roman" w:cs="Times New Roman"/>
          <w:color w:val="000000"/>
          <w:sz w:val="24"/>
        </w:rPr>
        <w:t>1</w:t>
      </w:r>
      <w:r>
        <w:rPr>
          <w:rFonts w:ascii="宋体" w:hAnsi="宋体" w:eastAsia="宋体" w:cs="宋体"/>
          <w:color w:val="000000"/>
          <w:sz w:val="24"/>
        </w:rPr>
        <w:t>）签订合同后</w:t>
      </w:r>
      <w:r>
        <w:rPr>
          <w:rFonts w:hint="eastAsia" w:cs="Times New Roman"/>
          <w:color w:val="000000"/>
          <w:sz w:val="24"/>
          <w:lang w:val="en-US" w:eastAsia="zh-CN"/>
        </w:rPr>
        <w:t>30</w:t>
      </w:r>
      <w:r>
        <w:rPr>
          <w:rFonts w:ascii="宋体" w:hAnsi="宋体" w:eastAsia="宋体" w:cs="宋体"/>
          <w:color w:val="000000"/>
          <w:sz w:val="24"/>
        </w:rPr>
        <w:t>日历天内</w:t>
      </w:r>
      <w:r>
        <w:rPr>
          <w:rFonts w:hint="eastAsia" w:ascii="宋体" w:hAnsi="宋体" w:eastAsia="宋体" w:cs="宋体"/>
          <w:color w:val="000000"/>
          <w:sz w:val="24"/>
          <w:lang w:eastAsia="zh-CN"/>
        </w:rPr>
        <w:t>，</w:t>
      </w:r>
      <w:r>
        <w:rPr>
          <w:rFonts w:ascii="宋体" w:hAnsi="宋体" w:eastAsia="宋体" w:cs="宋体"/>
          <w:color w:val="000000"/>
          <w:sz w:val="24"/>
        </w:rPr>
        <w:t>将货物送至采购人指定地点并安装调试完毕</w:t>
      </w:r>
      <w:r>
        <w:rPr>
          <w:rFonts w:hint="eastAsia" w:ascii="宋体" w:hAnsi="宋体" w:eastAsia="宋体" w:cs="宋体"/>
          <w:color w:val="000000"/>
          <w:sz w:val="24"/>
          <w:lang w:eastAsia="zh-CN"/>
        </w:rPr>
        <w:t>，中标人</w:t>
      </w:r>
      <w:r>
        <w:rPr>
          <w:rFonts w:ascii="宋体" w:hAnsi="宋体" w:eastAsia="宋体" w:cs="宋体"/>
          <w:color w:val="000000"/>
          <w:sz w:val="24"/>
        </w:rPr>
        <w:t>向采购人提交项目验收技术资料以及验收申请单，采购人依法组织履约验收工作。</w:t>
      </w:r>
    </w:p>
    <w:p w14:paraId="14E19867">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rPr>
          <w:color w:val="000000"/>
        </w:rPr>
      </w:pPr>
      <w:r>
        <w:rPr>
          <w:rFonts w:ascii="宋体" w:hAnsi="宋体" w:eastAsia="宋体" w:cs="宋体"/>
          <w:color w:val="000000"/>
          <w:sz w:val="24"/>
        </w:rPr>
        <w:t>（</w:t>
      </w:r>
      <w:r>
        <w:rPr>
          <w:rFonts w:ascii="Times New Roman" w:hAnsi="Times New Roman" w:eastAsia="Times New Roman" w:cs="Times New Roman"/>
          <w:color w:val="000000"/>
          <w:sz w:val="24"/>
        </w:rPr>
        <w:t>2</w:t>
      </w:r>
      <w:r>
        <w:rPr>
          <w:rFonts w:ascii="宋体" w:hAnsi="宋体" w:eastAsia="宋体" w:cs="宋体"/>
          <w:color w:val="000000"/>
          <w:sz w:val="24"/>
        </w:rPr>
        <w:t>）采购人在组织履约验收前，将根据项目特点制定验收方案，明确履约验收的时间、方式、程序等内容，并可根据项目特点对服务期内的服务实施情况进行分期考核，综合考核情况和服务效果进行验收。中标人应根据验收方案内容做好相应配合工作。</w:t>
      </w:r>
    </w:p>
    <w:p w14:paraId="0402E8CB">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rPr>
          <w:color w:val="000000"/>
        </w:rPr>
      </w:pPr>
      <w:r>
        <w:rPr>
          <w:rFonts w:ascii="宋体" w:hAnsi="宋体" w:eastAsia="宋体" w:cs="宋体"/>
          <w:color w:val="000000"/>
          <w:sz w:val="24"/>
        </w:rPr>
        <w:t>（</w:t>
      </w:r>
      <w:r>
        <w:rPr>
          <w:rFonts w:ascii="Times New Roman" w:hAnsi="Times New Roman" w:eastAsia="Times New Roman" w:cs="Times New Roman"/>
          <w:color w:val="000000"/>
          <w:sz w:val="24"/>
        </w:rPr>
        <w:t>3</w:t>
      </w:r>
      <w:r>
        <w:rPr>
          <w:rFonts w:ascii="宋体" w:hAnsi="宋体" w:eastAsia="宋体" w:cs="宋体"/>
          <w:color w:val="000000"/>
          <w:sz w:val="24"/>
        </w:rPr>
        <w:t>）对于实际使用人和采购人分离的项目，采购人邀请实际使用人参与验收。</w:t>
      </w:r>
    </w:p>
    <w:p w14:paraId="6D261141">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rPr>
          <w:color w:val="000000"/>
        </w:rPr>
      </w:pPr>
      <w:r>
        <w:rPr>
          <w:rFonts w:ascii="宋体" w:hAnsi="宋体" w:eastAsia="宋体" w:cs="宋体"/>
          <w:color w:val="000000"/>
          <w:sz w:val="24"/>
        </w:rPr>
        <w:t>（</w:t>
      </w:r>
      <w:r>
        <w:rPr>
          <w:rFonts w:ascii="Times New Roman" w:hAnsi="Times New Roman" w:eastAsia="Times New Roman" w:cs="Times New Roman"/>
          <w:color w:val="000000"/>
          <w:sz w:val="24"/>
        </w:rPr>
        <w:t>4</w:t>
      </w:r>
      <w:r>
        <w:rPr>
          <w:rFonts w:ascii="宋体" w:hAnsi="宋体" w:eastAsia="宋体" w:cs="宋体"/>
          <w:color w:val="000000"/>
          <w:sz w:val="24"/>
        </w:rPr>
        <w:t>）如有必要，采购人邀请参加本项目的其他供应商或第三方专业机构及专家参与验收，相关意见将作为验收书的参考资料。</w:t>
      </w:r>
    </w:p>
    <w:p w14:paraId="30860E39">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rPr>
          <w:color w:val="000000"/>
        </w:rPr>
      </w:pPr>
      <w:r>
        <w:rPr>
          <w:rFonts w:ascii="宋体" w:hAnsi="宋体" w:eastAsia="宋体" w:cs="宋体"/>
          <w:color w:val="000000"/>
          <w:sz w:val="24"/>
        </w:rPr>
        <w:t>（</w:t>
      </w:r>
      <w:r>
        <w:rPr>
          <w:rFonts w:ascii="Times New Roman" w:hAnsi="Times New Roman" w:eastAsia="Times New Roman" w:cs="Times New Roman"/>
          <w:color w:val="000000"/>
          <w:sz w:val="24"/>
        </w:rPr>
        <w:t>5</w:t>
      </w:r>
      <w:r>
        <w:rPr>
          <w:rFonts w:ascii="宋体" w:hAnsi="宋体" w:eastAsia="宋体" w:cs="宋体"/>
          <w:color w:val="000000"/>
          <w:sz w:val="24"/>
        </w:rPr>
        <w:t>）采购人成立验收小组，按照采购合同的约定对中标人的履约情况进行验收。验收时间、验收标准见招标文件验收内容。验收时，采购人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24E976E3">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rPr>
          <w:color w:val="000000"/>
        </w:rPr>
      </w:pPr>
      <w:r>
        <w:rPr>
          <w:rFonts w:ascii="宋体" w:hAnsi="宋体" w:eastAsia="宋体" w:cs="宋体"/>
          <w:color w:val="000000"/>
          <w:sz w:val="24"/>
        </w:rPr>
        <w:t>（</w:t>
      </w:r>
      <w:r>
        <w:rPr>
          <w:rFonts w:ascii="Times New Roman" w:hAnsi="Times New Roman" w:eastAsia="Times New Roman" w:cs="Times New Roman"/>
          <w:color w:val="000000"/>
          <w:sz w:val="24"/>
        </w:rPr>
        <w:t>6</w:t>
      </w:r>
      <w:r>
        <w:rPr>
          <w:rFonts w:ascii="宋体" w:hAnsi="宋体" w:eastAsia="宋体" w:cs="宋体"/>
          <w:color w:val="000000"/>
          <w:sz w:val="24"/>
        </w:rPr>
        <w:t>）验收合格的项目，采购人根据采购合同的约定及时向中标人支付合同款项、退还履约保证金。验收不合格的项目，采购人依法及时处理。采购合同的履行、违约责任和解决争议的方式等适用《民法典》。中标人在履约过程中有政府采购法律法规规定的违法违规情形的，采购人将及时报告本级财政部门。</w:t>
      </w:r>
    </w:p>
    <w:p w14:paraId="15799975">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rPr>
          <w:color w:val="000000"/>
        </w:rPr>
      </w:pPr>
      <w:r>
        <w:rPr>
          <w:rFonts w:ascii="宋体" w:hAnsi="宋体" w:eastAsia="宋体" w:cs="宋体"/>
          <w:color w:val="000000"/>
          <w:sz w:val="24"/>
        </w:rPr>
        <w:t>（</w:t>
      </w:r>
      <w:r>
        <w:rPr>
          <w:rFonts w:ascii="Times New Roman" w:hAnsi="Times New Roman" w:eastAsia="Times New Roman" w:cs="Times New Roman"/>
          <w:color w:val="000000"/>
          <w:sz w:val="24"/>
        </w:rPr>
        <w:t>7</w:t>
      </w:r>
      <w:r>
        <w:rPr>
          <w:rFonts w:ascii="宋体" w:hAnsi="宋体" w:eastAsia="宋体" w:cs="宋体"/>
          <w:color w:val="000000"/>
          <w:sz w:val="24"/>
        </w:rPr>
        <w:t>）投标人货物送达后，采购方对其数量、品种、规格、运输保存方式等进行检查验收，如不合格应无条件退货或换货。</w:t>
      </w:r>
    </w:p>
    <w:p w14:paraId="29F9B182">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rPr>
          <w:color w:val="000000"/>
        </w:rPr>
      </w:pPr>
      <w:r>
        <w:rPr>
          <w:rFonts w:ascii="宋体" w:hAnsi="宋体" w:eastAsia="宋体" w:cs="宋体"/>
          <w:color w:val="000000"/>
          <w:sz w:val="24"/>
        </w:rPr>
        <w:t>（</w:t>
      </w:r>
      <w:r>
        <w:rPr>
          <w:rFonts w:ascii="Times New Roman" w:hAnsi="Times New Roman" w:eastAsia="Times New Roman" w:cs="Times New Roman"/>
          <w:color w:val="000000"/>
          <w:sz w:val="24"/>
        </w:rPr>
        <w:t>8</w:t>
      </w:r>
      <w:r>
        <w:rPr>
          <w:rFonts w:ascii="宋体" w:hAnsi="宋体" w:eastAsia="宋体" w:cs="宋体"/>
          <w:color w:val="000000"/>
          <w:sz w:val="24"/>
        </w:rPr>
        <w:t>）若因中标人原因造成无法验收通过的，采购人将拒绝付款，并追究中标人的违约责任。</w:t>
      </w:r>
    </w:p>
    <w:p w14:paraId="053F078B">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rPr>
          <w:color w:val="000000"/>
        </w:rPr>
      </w:pPr>
      <w:r>
        <w:rPr>
          <w:rFonts w:ascii="宋体" w:hAnsi="宋体" w:eastAsia="宋体" w:cs="宋体"/>
          <w:color w:val="000000"/>
          <w:sz w:val="24"/>
        </w:rPr>
        <w:t>（</w:t>
      </w:r>
      <w:r>
        <w:rPr>
          <w:rFonts w:ascii="Times New Roman" w:hAnsi="Times New Roman" w:eastAsia="Times New Roman" w:cs="Times New Roman"/>
          <w:color w:val="000000"/>
          <w:sz w:val="24"/>
        </w:rPr>
        <w:t>9</w:t>
      </w:r>
      <w:r>
        <w:rPr>
          <w:rFonts w:ascii="宋体" w:hAnsi="宋体" w:eastAsia="宋体" w:cs="宋体"/>
          <w:color w:val="000000"/>
          <w:sz w:val="24"/>
        </w:rPr>
        <w:t>）合同履行期满，中标人向采购人提交项目验收技术资料以及终验申请单，采购人收到申请后</w:t>
      </w:r>
      <w:r>
        <w:rPr>
          <w:rFonts w:ascii="Times New Roman" w:hAnsi="Times New Roman" w:eastAsia="Times New Roman" w:cs="Times New Roman"/>
          <w:color w:val="000000"/>
          <w:sz w:val="24"/>
        </w:rPr>
        <w:t>3</w:t>
      </w:r>
      <w:r>
        <w:rPr>
          <w:rFonts w:ascii="宋体" w:hAnsi="宋体" w:eastAsia="宋体" w:cs="宋体"/>
          <w:color w:val="000000"/>
          <w:sz w:val="24"/>
        </w:rPr>
        <w:t>个工作日内组织终验且验收无问题后签署终验单。</w:t>
      </w:r>
    </w:p>
    <w:p w14:paraId="0D0FC012">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rPr>
          <w:color w:val="000000"/>
        </w:rPr>
      </w:pPr>
      <w:r>
        <w:rPr>
          <w:rFonts w:ascii="宋体" w:hAnsi="宋体" w:eastAsia="宋体" w:cs="宋体"/>
          <w:color w:val="000000"/>
          <w:sz w:val="24"/>
        </w:rPr>
        <w:t>（</w:t>
      </w:r>
      <w:r>
        <w:rPr>
          <w:rFonts w:ascii="Times New Roman" w:hAnsi="Times New Roman" w:eastAsia="Times New Roman" w:cs="Times New Roman"/>
          <w:color w:val="000000"/>
          <w:sz w:val="24"/>
        </w:rPr>
        <w:t>10</w:t>
      </w:r>
      <w:r>
        <w:rPr>
          <w:rFonts w:ascii="宋体" w:hAnsi="宋体" w:eastAsia="宋体" w:cs="宋体"/>
          <w:color w:val="000000"/>
          <w:sz w:val="24"/>
        </w:rPr>
        <w:t>）验收标准：按照招标文件、投标文件及相关标准实施。有国家标准的应符合国家标准，无国家标准的应符合行业标准、地方标准或者其他标准、规范，并满足采购文件要求，同时服从采购人安排要求。</w:t>
      </w:r>
    </w:p>
    <w:p w14:paraId="606D1AEC">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2"/>
        <w:jc w:val="left"/>
      </w:pPr>
      <w:r>
        <w:rPr>
          <w:rFonts w:ascii="宋体" w:hAnsi="宋体" w:eastAsia="宋体" w:cs="宋体"/>
          <w:b/>
          <w:color w:val="000000"/>
          <w:sz w:val="24"/>
        </w:rPr>
        <w:t>（</w:t>
      </w:r>
      <w:r>
        <w:rPr>
          <w:rFonts w:hint="eastAsia" w:ascii="宋体" w:hAnsi="宋体" w:eastAsia="宋体" w:cs="宋体"/>
          <w:b/>
          <w:color w:val="000000"/>
          <w:sz w:val="24"/>
          <w:lang w:eastAsia="zh-CN"/>
        </w:rPr>
        <w:t>六</w:t>
      </w:r>
      <w:r>
        <w:rPr>
          <w:rFonts w:ascii="宋体" w:hAnsi="宋体" w:eastAsia="宋体" w:cs="宋体"/>
          <w:b/>
          <w:color w:val="000000"/>
          <w:sz w:val="24"/>
        </w:rPr>
        <w:t>）节能、环保产品政策</w:t>
      </w:r>
    </w:p>
    <w:p w14:paraId="75897BA0">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pPr>
      <w:r>
        <w:rPr>
          <w:rFonts w:ascii="宋体" w:hAnsi="宋体" w:eastAsia="宋体" w:cs="宋体"/>
          <w:color w:val="000000"/>
          <w:sz w:val="24"/>
        </w:rPr>
        <w:t>对照财库〔</w:t>
      </w:r>
      <w:r>
        <w:rPr>
          <w:rFonts w:ascii="Times New Roman" w:hAnsi="Times New Roman" w:eastAsia="Times New Roman" w:cs="Times New Roman"/>
          <w:color w:val="000000"/>
          <w:sz w:val="24"/>
        </w:rPr>
        <w:t>2019</w:t>
      </w:r>
      <w:r>
        <w:rPr>
          <w:rFonts w:ascii="宋体" w:hAnsi="宋体" w:eastAsia="宋体" w:cs="宋体"/>
          <w:color w:val="000000"/>
          <w:sz w:val="24"/>
        </w:rPr>
        <w:t>〕</w:t>
      </w:r>
      <w:r>
        <w:rPr>
          <w:rFonts w:ascii="Times New Roman" w:hAnsi="Times New Roman" w:eastAsia="Times New Roman" w:cs="Times New Roman"/>
          <w:color w:val="000000"/>
          <w:sz w:val="24"/>
        </w:rPr>
        <w:t>9</w:t>
      </w:r>
      <w:r>
        <w:rPr>
          <w:rFonts w:ascii="宋体" w:hAnsi="宋体" w:eastAsia="宋体" w:cs="宋体"/>
          <w:color w:val="000000"/>
          <w:sz w:val="24"/>
        </w:rPr>
        <w:t>号、财库〔</w:t>
      </w:r>
      <w:r>
        <w:rPr>
          <w:rFonts w:ascii="Times New Roman" w:hAnsi="Times New Roman" w:eastAsia="Times New Roman" w:cs="Times New Roman"/>
          <w:color w:val="000000"/>
          <w:sz w:val="24"/>
        </w:rPr>
        <w:t>2019</w:t>
      </w:r>
      <w:r>
        <w:rPr>
          <w:rFonts w:ascii="宋体" w:hAnsi="宋体" w:eastAsia="宋体" w:cs="宋体"/>
          <w:color w:val="000000"/>
          <w:sz w:val="24"/>
        </w:rPr>
        <w:t>〕</w:t>
      </w:r>
      <w:r>
        <w:rPr>
          <w:rFonts w:ascii="Times New Roman" w:hAnsi="Times New Roman" w:eastAsia="Times New Roman" w:cs="Times New Roman"/>
          <w:color w:val="000000"/>
          <w:sz w:val="24"/>
        </w:rPr>
        <w:t>19</w:t>
      </w:r>
      <w:r>
        <w:rPr>
          <w:rFonts w:ascii="宋体" w:hAnsi="宋体" w:eastAsia="宋体" w:cs="宋体"/>
          <w:color w:val="000000"/>
          <w:sz w:val="24"/>
        </w:rPr>
        <w:t>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14:paraId="15EE83A4">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2"/>
        <w:jc w:val="left"/>
      </w:pPr>
      <w:r>
        <w:rPr>
          <w:rFonts w:ascii="宋体" w:hAnsi="宋体" w:eastAsia="宋体" w:cs="宋体"/>
          <w:b/>
          <w:color w:val="000000"/>
          <w:sz w:val="24"/>
        </w:rPr>
        <w:t>（</w:t>
      </w:r>
      <w:r>
        <w:rPr>
          <w:rFonts w:hint="eastAsia" w:ascii="宋体" w:hAnsi="宋体" w:eastAsia="宋体" w:cs="宋体"/>
          <w:b/>
          <w:color w:val="000000"/>
          <w:sz w:val="24"/>
          <w:lang w:eastAsia="zh-CN"/>
        </w:rPr>
        <w:t>七</w:t>
      </w:r>
      <w:r>
        <w:rPr>
          <w:rFonts w:ascii="宋体" w:hAnsi="宋体" w:eastAsia="宋体" w:cs="宋体"/>
          <w:b/>
          <w:color w:val="000000"/>
          <w:sz w:val="24"/>
        </w:rPr>
        <w:t>）商品包装、快递包装政府采购需求标准（试行）</w:t>
      </w:r>
    </w:p>
    <w:p w14:paraId="236E2DD6">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pPr>
      <w:r>
        <w:rPr>
          <w:rFonts w:ascii="宋体" w:hAnsi="宋体" w:eastAsia="宋体" w:cs="宋体"/>
          <w:color w:val="000000"/>
          <w:sz w:val="24"/>
        </w:rPr>
        <w:t>为助力打好污染防治攻坚战，推广使用绿色包装，本项目中涉及的商品包装和快递包装执行《关于印发〈商品包装政府采购需求标准（试行）〉、〈快递包装政府采购需求标准（试行）〉的通知》（财办库〔</w:t>
      </w:r>
      <w:r>
        <w:rPr>
          <w:rFonts w:ascii="Times New Roman" w:hAnsi="Times New Roman" w:eastAsia="Times New Roman" w:cs="Times New Roman"/>
          <w:color w:val="000000"/>
          <w:sz w:val="24"/>
        </w:rPr>
        <w:t>2020</w:t>
      </w:r>
      <w:r>
        <w:rPr>
          <w:rFonts w:ascii="宋体" w:hAnsi="宋体" w:eastAsia="宋体" w:cs="宋体"/>
          <w:color w:val="000000"/>
          <w:sz w:val="24"/>
        </w:rPr>
        <w:t>〕</w:t>
      </w:r>
      <w:r>
        <w:rPr>
          <w:rFonts w:ascii="Times New Roman" w:hAnsi="Times New Roman" w:eastAsia="Times New Roman" w:cs="Times New Roman"/>
          <w:color w:val="000000"/>
          <w:sz w:val="24"/>
        </w:rPr>
        <w:t>123</w:t>
      </w:r>
      <w:r>
        <w:rPr>
          <w:rFonts w:ascii="宋体" w:hAnsi="宋体" w:eastAsia="宋体" w:cs="宋体"/>
          <w:color w:val="000000"/>
          <w:sz w:val="24"/>
        </w:rPr>
        <w:t>号）、《江苏省财政厅关于加强政府绿色采购有关事项的通知》（苏财购〔</w:t>
      </w:r>
      <w:r>
        <w:rPr>
          <w:rFonts w:ascii="Times New Roman" w:hAnsi="Times New Roman" w:eastAsia="Times New Roman" w:cs="Times New Roman"/>
          <w:color w:val="000000"/>
          <w:sz w:val="24"/>
        </w:rPr>
        <w:t>2023</w:t>
      </w:r>
      <w:r>
        <w:rPr>
          <w:rFonts w:ascii="宋体" w:hAnsi="宋体" w:eastAsia="宋体" w:cs="宋体"/>
          <w:color w:val="000000"/>
          <w:sz w:val="24"/>
        </w:rPr>
        <w:t>〕</w:t>
      </w:r>
      <w:r>
        <w:rPr>
          <w:rFonts w:ascii="Times New Roman" w:hAnsi="Times New Roman" w:eastAsia="Times New Roman" w:cs="Times New Roman"/>
          <w:color w:val="000000"/>
          <w:sz w:val="24"/>
        </w:rPr>
        <w:t>65</w:t>
      </w:r>
      <w:r>
        <w:rPr>
          <w:rFonts w:ascii="宋体" w:hAnsi="宋体" w:eastAsia="宋体" w:cs="宋体"/>
          <w:color w:val="000000"/>
          <w:sz w:val="24"/>
        </w:rPr>
        <w:t>号）的要求，投标人应当提供符合需求标准的产品及相关快递服务的包装。</w:t>
      </w:r>
    </w:p>
    <w:p w14:paraId="4BD9FE89">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2"/>
        <w:jc w:val="left"/>
      </w:pPr>
      <w:r>
        <w:rPr>
          <w:rFonts w:ascii="宋体" w:hAnsi="宋体" w:eastAsia="宋体" w:cs="宋体"/>
          <w:b/>
          <w:color w:val="000000"/>
          <w:sz w:val="24"/>
        </w:rPr>
        <w:t>（</w:t>
      </w:r>
      <w:r>
        <w:rPr>
          <w:rFonts w:hint="eastAsia" w:ascii="宋体" w:hAnsi="宋体" w:eastAsia="宋体" w:cs="宋体"/>
          <w:b/>
          <w:color w:val="000000"/>
          <w:sz w:val="24"/>
          <w:lang w:eastAsia="zh-CN"/>
        </w:rPr>
        <w:t>八</w:t>
      </w:r>
      <w:r>
        <w:rPr>
          <w:rFonts w:ascii="宋体" w:hAnsi="宋体" w:eastAsia="宋体" w:cs="宋体"/>
          <w:b/>
          <w:color w:val="000000"/>
          <w:sz w:val="24"/>
        </w:rPr>
        <w:t>）绿色数据中心政府采购需求标准（试行）</w:t>
      </w:r>
    </w:p>
    <w:p w14:paraId="2E8B7525">
      <w:pPr>
        <w:keepLines w:val="0"/>
        <w:pageBreakBefore w:val="0"/>
        <w:widowControl w:val="0"/>
        <w:pBdr>
          <w:top w:val="none" w:color="000000" w:sz="0" w:space="0"/>
          <w:left w:val="none" w:color="000000" w:sz="0" w:space="0"/>
          <w:bottom w:val="none" w:color="000000" w:sz="0" w:space="0"/>
          <w:right w:val="none" w:color="000000" w:sz="0" w:space="0"/>
        </w:pBdr>
        <w:spacing w:before="0" w:after="0" w:line="400" w:lineRule="exact"/>
        <w:ind w:left="0" w:right="0" w:firstLine="480"/>
        <w:jc w:val="left"/>
      </w:pPr>
      <w:r>
        <w:rPr>
          <w:rFonts w:ascii="宋体" w:hAnsi="宋体" w:eastAsia="宋体" w:cs="宋体"/>
          <w:color w:val="000000"/>
          <w:sz w:val="24"/>
        </w:rPr>
        <w:t>为加快数据中心绿色转型，根据财政部 生态环境部 工业和信息化部关于印发《绿色数据中心政府采购需求标准（试行）》的通知），本项目如涉及绿色数据中心，具体详见采购需求内容。</w:t>
      </w:r>
    </w:p>
    <w:p w14:paraId="7B1D98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9D77B1"/>
    <w:multiLevelType w:val="singleLevel"/>
    <w:tmpl w:val="D29D77B1"/>
    <w:lvl w:ilvl="0" w:tentative="0">
      <w:start w:val="1"/>
      <w:numFmt w:val="decimal"/>
      <w:lvlText w:val="%1."/>
      <w:lvlJc w:val="left"/>
      <w:pPr>
        <w:ind w:left="425" w:hanging="425"/>
      </w:pPr>
    </w:lvl>
  </w:abstractNum>
  <w:abstractNum w:abstractNumId="1">
    <w:nsid w:val="60F13AAE"/>
    <w:multiLevelType w:val="singleLevel"/>
    <w:tmpl w:val="60F13AAE"/>
    <w:lvl w:ilvl="0" w:tentative="0">
      <w:start w:val="1"/>
      <w:numFmt w:val="decimal"/>
      <w:lvlText w:val="%1."/>
      <w:lvlJc w:val="left"/>
      <w:pPr>
        <w:tabs>
          <w:tab w:val="left" w:pos="312"/>
        </w:tabs>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53C8E"/>
    <w:rsid w:val="08873D8A"/>
    <w:rsid w:val="52B26761"/>
    <w:rsid w:val="7DCD5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unhideWhenUsed/>
    <w:qFormat/>
    <w:uiPriority w:val="1"/>
    <w:rPr>
      <w:rFonts w:ascii="Calibri" w:hAnsi="Calibri"/>
      <w:sz w:val="21"/>
      <w:szCs w:val="22"/>
      <w:lang w:val="en-US" w:eastAsia="zh-CN" w:bidi="ar-SA"/>
    </w:rPr>
  </w:style>
  <w:style w:type="paragraph" w:styleId="5">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4339</Words>
  <Characters>4615</Characters>
  <Lines>0</Lines>
  <Paragraphs>0</Paragraphs>
  <TotalTime>21</TotalTime>
  <ScaleCrop>false</ScaleCrop>
  <LinksUpToDate>false</LinksUpToDate>
  <CharactersWithSpaces>4799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2025-07-31T01:38:00Z</dcterms:created>
  <dc:creator>Administrator</dc:creator>
  <cp:lastModifiedBy>莫名</cp:lastModifiedBy>
  <dcterms:modified xsi:type="dcterms:W3CDTF">2025-08-01T07:39:45Z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eyJoZGlkIjoiZGExOTYwN2JmNGQ3N2YwYjllMzFmYjEzMmI5MDVlZDEiLCJ1c2VySWQiOiI5NTgzNDI0MjYifQ==</vt:lpwstr>
  </property>
  <property fmtid="{D5CDD505-2E9C-101B-9397-08002B2CF9AE}" pid="4" name="ICV">
    <vt:lpwstr>508BFC528BBC4271BE09C3760E377C60_12</vt:lpwstr>
  </property>
</Properties>
</file>